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ind w:right="-11"/>
        <w:rPr>
          <w:color w:val="000000"/>
          <w:sz w:val="22"/>
          <w:szCs w:val="22"/>
        </w:rPr>
      </w:pPr>
      <w:bookmarkStart w:colFirst="0" w:colLast="0" w:name="_heading=h.gjdgxs" w:id="0"/>
      <w:bookmarkEnd w:id="0"/>
      <w:r w:rsidDel="00000000" w:rsidR="00000000" w:rsidRPr="00000000">
        <w:rPr>
          <w:color w:val="000000"/>
          <w:sz w:val="22"/>
          <w:szCs w:val="22"/>
          <w:rtl w:val="0"/>
        </w:rPr>
        <w:t xml:space="preserve">PROCESO DE SELECCIÓN POR CONCURSO DE </w:t>
      </w:r>
      <w:r w:rsidDel="00000000" w:rsidR="00000000" w:rsidRPr="00000000">
        <w:rPr>
          <w:sz w:val="22"/>
          <w:szCs w:val="22"/>
          <w:rtl w:val="0"/>
        </w:rPr>
        <w:t xml:space="preserve">MÉRITOS</w:t>
      </w:r>
      <w:r w:rsidDel="00000000" w:rsidR="00000000" w:rsidRPr="00000000">
        <w:rPr>
          <w:color w:val="000000"/>
          <w:sz w:val="22"/>
          <w:szCs w:val="22"/>
          <w:rtl w:val="0"/>
        </w:rPr>
        <w:t xml:space="preserve"> </w:t>
      </w:r>
    </w:p>
    <w:p w:rsidR="00000000" w:rsidDel="00000000" w:rsidP="00000000" w:rsidRDefault="00000000" w:rsidRPr="00000000" w14:paraId="00000002">
      <w:pPr>
        <w:ind w:right="-11"/>
        <w:rPr>
          <w:rFonts w:ascii="Arial" w:cs="Arial" w:eastAsia="Arial" w:hAnsi="Arial"/>
          <w:b w:val="1"/>
          <w:color w:val="000000"/>
          <w:sz w:val="22"/>
          <w:szCs w:val="22"/>
        </w:rPr>
      </w:pPr>
      <w:r w:rsidDel="00000000" w:rsidR="00000000" w:rsidRPr="00000000">
        <w:rPr>
          <w:rtl w:val="0"/>
        </w:rPr>
      </w:r>
    </w:p>
    <w:p w:rsidR="00000000" w:rsidDel="00000000" w:rsidP="00000000" w:rsidRDefault="00000000" w:rsidRPr="00000000" w14:paraId="00000003">
      <w:pPr>
        <w:pStyle w:val="Title"/>
        <w:ind w:right="-11"/>
        <w:rPr>
          <w:color w:val="000000"/>
          <w:sz w:val="22"/>
          <w:szCs w:val="22"/>
        </w:rPr>
      </w:pPr>
      <w:r w:rsidDel="00000000" w:rsidR="00000000" w:rsidRPr="00000000">
        <w:rPr>
          <w:color w:val="000000"/>
          <w:sz w:val="22"/>
          <w:szCs w:val="22"/>
          <w:rtl w:val="0"/>
        </w:rPr>
        <w:t xml:space="preserve">OBJETO: </w:t>
      </w:r>
    </w:p>
    <w:p w:rsidR="00000000" w:rsidDel="00000000" w:rsidP="00000000" w:rsidRDefault="00000000" w:rsidRPr="00000000" w14:paraId="00000004">
      <w:pPr>
        <w:pStyle w:val="Title"/>
        <w:ind w:right="-11"/>
        <w:rPr>
          <w:sz w:val="22"/>
          <w:szCs w:val="22"/>
        </w:rPr>
      </w:pPr>
      <w:r w:rsidDel="00000000" w:rsidR="00000000" w:rsidRPr="00000000">
        <w:rPr>
          <w:rtl w:val="0"/>
        </w:rPr>
      </w:r>
    </w:p>
    <w:p w:rsidR="00000000" w:rsidDel="00000000" w:rsidP="00000000" w:rsidRDefault="00000000" w:rsidRPr="00000000" w14:paraId="00000005">
      <w:pPr>
        <w:tabs>
          <w:tab w:val="center" w:leader="none" w:pos="4420"/>
          <w:tab w:val="left" w:leader="none" w:pos="6825"/>
        </w:tabs>
        <w:ind w:right="-11"/>
        <w:jc w:val="both"/>
        <w:rPr>
          <w:rFonts w:ascii="Arial" w:cs="Arial" w:eastAsia="Arial" w:hAnsi="Arial"/>
          <w:b w:val="1"/>
          <w:color w:val="000000"/>
          <w:sz w:val="22"/>
          <w:szCs w:val="22"/>
        </w:rPr>
      </w:pPr>
      <w:bookmarkStart w:colFirst="0" w:colLast="0" w:name="_heading=h.30j0zll" w:id="1"/>
      <w:bookmarkEnd w:id="1"/>
      <w:r w:rsidDel="00000000" w:rsidR="00000000" w:rsidRPr="00000000">
        <w:rPr>
          <w:rFonts w:ascii="Arial" w:cs="Arial" w:eastAsia="Arial" w:hAnsi="Arial"/>
          <w:b w:val="1"/>
          <w:sz w:val="22"/>
          <w:szCs w:val="22"/>
          <w:rtl w:val="0"/>
        </w:rPr>
        <w:t xml:space="preserve">“ACTUALIZACIÓN Y COMPLEMENTACIÓN DE DISEÑOS PARA LA NORMALIZACIÓN DE LA RED ELÉCTRICA EN MEDIA Y BAJA TENSIÓN DE LA PLAZA DISTRITAL DE MERCADO 20 DE JULIO DEL INSTITUTO PARA LA ECONOMÍA SOCIAL – IPES”.</w:t>
        <w:tab/>
        <w:t xml:space="preserve"> </w:t>
      </w:r>
      <w:r w:rsidDel="00000000" w:rsidR="00000000" w:rsidRPr="00000000">
        <w:rPr>
          <w:rFonts w:ascii="Arial" w:cs="Arial" w:eastAsia="Arial" w:hAnsi="Arial"/>
          <w:b w:val="1"/>
          <w:color w:val="000000"/>
          <w:sz w:val="22"/>
          <w:szCs w:val="22"/>
          <w:rtl w:val="0"/>
        </w:rPr>
        <w:tab/>
      </w:r>
    </w:p>
    <w:p w:rsidR="00000000" w:rsidDel="00000000" w:rsidP="00000000" w:rsidRDefault="00000000" w:rsidRPr="00000000" w14:paraId="00000006">
      <w:pPr>
        <w:pBdr>
          <w:top w:space="0" w:sz="0" w:val="nil"/>
          <w:left w:space="0" w:sz="0" w:val="nil"/>
          <w:bottom w:space="0" w:sz="0" w:val="nil"/>
          <w:right w:space="0" w:sz="0" w:val="nil"/>
          <w:between w:space="0" w:sz="0" w:val="nil"/>
        </w:pBdr>
        <w:ind w:right="-11"/>
        <w:jc w:val="both"/>
        <w:rPr>
          <w:rFonts w:ascii="Arial" w:cs="Arial" w:eastAsia="Arial" w:hAnsi="Arial"/>
          <w:i w:val="1"/>
          <w:color w:val="000000"/>
          <w:sz w:val="22"/>
          <w:szCs w:val="22"/>
        </w:rPr>
      </w:pPr>
      <w:r w:rsidDel="00000000" w:rsidR="00000000" w:rsidRPr="00000000">
        <w:rPr>
          <w:rtl w:val="0"/>
        </w:rPr>
      </w:r>
    </w:p>
    <w:p w:rsidR="00000000" w:rsidDel="00000000" w:rsidP="00000000" w:rsidRDefault="00000000" w:rsidRPr="00000000" w14:paraId="00000007">
      <w:pPr>
        <w:pStyle w:val="Heading1"/>
        <w:numPr>
          <w:ilvl w:val="0"/>
          <w:numId w:val="8"/>
        </w:numPr>
        <w:tabs>
          <w:tab w:val="left" w:leader="none" w:pos="0"/>
        </w:tabs>
        <w:spacing w:line="240" w:lineRule="auto"/>
        <w:ind w:left="0" w:right="-11" w:firstLine="0"/>
        <w:jc w:val="left"/>
        <w:rPr>
          <w:sz w:val="22"/>
          <w:szCs w:val="22"/>
        </w:rPr>
      </w:pPr>
      <w:r w:rsidDel="00000000" w:rsidR="00000000" w:rsidRPr="00000000">
        <w:rPr>
          <w:sz w:val="22"/>
          <w:szCs w:val="22"/>
          <w:rtl w:val="0"/>
        </w:rPr>
        <w:t xml:space="preserve">DESCRIPCIÓN DE LA NECESIDAD QUE EL IPES PRETENDE SATISFACER CON EL PROCESO DE CONTRATACIÓN</w:t>
      </w:r>
    </w:p>
    <w:p w:rsidR="00000000" w:rsidDel="00000000" w:rsidP="00000000" w:rsidRDefault="00000000" w:rsidRPr="00000000" w14:paraId="00000008">
      <w:pPr>
        <w:pBdr>
          <w:top w:space="0" w:sz="0" w:val="nil"/>
          <w:left w:space="0" w:sz="0" w:val="nil"/>
          <w:bottom w:space="0" w:sz="0" w:val="nil"/>
          <w:right w:space="0" w:sz="0" w:val="nil"/>
          <w:between w:space="0" w:sz="0" w:val="nil"/>
        </w:pBdr>
        <w:spacing w:after="120" w:before="4" w:lineRule="auto"/>
        <w:ind w:right="-11"/>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 atención al asunto de la referencia y en el marco de las competencias atribuidas por el Acuerdo 257 de 2006 “Por el cual se dictan normas básicas sobre la estructura, organización y funcionamiento de los organismos y de las entidades de Bogotá, Distrito Capital, y se expiden otras disposiciones” y en particular las atribuidas en el artículo 79 “Funciones del Instituto para la Economía Social – IPES”, el cual menciona: </w:t>
      </w:r>
    </w:p>
    <w:p w:rsidR="00000000" w:rsidDel="00000000" w:rsidP="00000000" w:rsidRDefault="00000000" w:rsidRPr="00000000" w14:paraId="0000000A">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a.</w:t>
        <w:tab/>
        <w:t xml:space="preserve">Definir, diseñar y ejecutar programas, en concordancia con los planes de desarrollo y las políticas trazadas por el Gobierno Distrital, dirigidos a otorgar alternativas para los sectores de la economía informal a través de la formación de capital humano, el acceso al crédito, la inserción en los mercados de bienes y servicios y la reubicación de las actividades comerciales o de servicios.</w:t>
      </w:r>
    </w:p>
    <w:p w:rsidR="00000000" w:rsidDel="00000000" w:rsidP="00000000" w:rsidRDefault="00000000" w:rsidRPr="00000000" w14:paraId="0000000B">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b.</w:t>
        <w:tab/>
        <w:t xml:space="preserve">Gestionar la consecución de recursos con entidades públicas, empresas privadas, fundaciones u Organizaciones No Gubernamentales - ONGs nacionales e internacionales para ampliar la capacidad de gestión de la entidad y fortalecer la ejecución de los programas y proyectos.</w:t>
      </w:r>
    </w:p>
    <w:p w:rsidR="00000000" w:rsidDel="00000000" w:rsidP="00000000" w:rsidRDefault="00000000" w:rsidRPr="00000000" w14:paraId="0000000C">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w:t>
        <w:tab/>
        <w:t xml:space="preserve">Adelantar operaciones de ordenamiento y de relocalización de actividades informales que se desarrollen en el espacio público.</w:t>
      </w:r>
    </w:p>
    <w:p w:rsidR="00000000" w:rsidDel="00000000" w:rsidP="00000000" w:rsidRDefault="00000000" w:rsidRPr="00000000" w14:paraId="0000000D">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w:t>
        <w:tab/>
        <w:t xml:space="preserve">Administrar las plazas de mercado de acuerdo con la política de abastecimiento de alimentos. En aquellas reconocidas como atractivo turístico de la ciudad deberá coordinar con el IDT para su aprovechamiento turístico.  </w:t>
      </w:r>
    </w:p>
    <w:p w:rsidR="00000000" w:rsidDel="00000000" w:rsidP="00000000" w:rsidRDefault="00000000" w:rsidRPr="00000000" w14:paraId="0000000E">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 virtud de lo anterior, y considerando que el IPES, administra 19 Plazas Distritales de Mercado que hacen parte del Sistema Distrital de Plazas de Mercado, como espacios de uso público, dispuestos para el servicio de todos los habitantes de Bogotá, y comunidad en general; resulta oportuno destacar que estas estructuras se construyeron hace más de cincuenta años;  adicionalmente se requiere minimizar los posibles hallazgos y sanciones por visitas técnicas realizadas por las autoridades sanitarias y ambientales que tengan relación con el objeto contractual, de igual forma se está dando cumplimiento al Plan de Mantenimiento de las Plazas Distritales de Mercado</w:t>
      </w:r>
      <w:r w:rsidDel="00000000" w:rsidR="00000000" w:rsidRPr="00000000">
        <w:rPr>
          <w:rFonts w:ascii="Arial" w:cs="Arial" w:eastAsia="Arial" w:hAnsi="Arial"/>
          <w:sz w:val="22"/>
          <w:szCs w:val="22"/>
          <w:rtl w:val="0"/>
        </w:rPr>
        <w:t xml:space="preserve"> (Anexo No. 6),</w:t>
      </w:r>
      <w:r w:rsidDel="00000000" w:rsidR="00000000" w:rsidRPr="00000000">
        <w:rPr>
          <w:rFonts w:ascii="Arial" w:cs="Arial" w:eastAsia="Arial" w:hAnsi="Arial"/>
          <w:color w:val="000000"/>
          <w:sz w:val="22"/>
          <w:szCs w:val="22"/>
          <w:rtl w:val="0"/>
        </w:rPr>
        <w:t xml:space="preserve"> dentro de los cuales se citan los siguientes:</w:t>
      </w:r>
    </w:p>
    <w:p w:rsidR="00000000" w:rsidDel="00000000" w:rsidP="00000000" w:rsidRDefault="00000000" w:rsidRPr="00000000" w14:paraId="0000000F">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1.</w:t>
        <w:tab/>
        <w:t xml:space="preserve">Requerimientos de la Secretaría Distrital de Salud, para lo que se requieren los mantenimientos correctivos, preventivos y de mejoramiento en los quioscos, puntos de encuentro y mobiliario semiestacionario en lo que corresponde a:</w:t>
      </w:r>
    </w:p>
    <w:p w:rsidR="00000000" w:rsidDel="00000000" w:rsidP="00000000" w:rsidRDefault="00000000" w:rsidRPr="00000000" w14:paraId="00000011">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a)</w:t>
        <w:tab/>
        <w:t xml:space="preserve">Mantenimiento preventivo y correctivo interno para los quioscos incluyendo mobiliario semiestacionario y soluciones urbanísticas previniendo afectaciones en productos vendidos por los usuarios, por daños en bandejas, cubiertas, tornillería, brazos y sellos, entre otros. </w:t>
      </w:r>
    </w:p>
    <w:p w:rsidR="00000000" w:rsidDel="00000000" w:rsidP="00000000" w:rsidRDefault="00000000" w:rsidRPr="00000000" w14:paraId="00000013">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b)</w:t>
        <w:tab/>
        <w:t xml:space="preserve">Mantenimiento preventivo y correctivo interno en los puntos de encuentro, por daños en baños, cubiertas, brazos, sellos, puertas, y pisos, entre otros. </w:t>
      </w:r>
    </w:p>
    <w:p w:rsidR="00000000" w:rsidDel="00000000" w:rsidP="00000000" w:rsidRDefault="00000000" w:rsidRPr="00000000" w14:paraId="00000014">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w:t>
        <w:tab/>
        <w:t xml:space="preserve">Mantenimiento preventivo y correctivo en las cubiertas por el deterioro normal en los empaques, los cuales permiten el ingreso de agua lluvia al interior de los bienes del sistema REDEP incluyendo mobiliario semiestacionario y soluciones urbanísticas. </w:t>
      </w:r>
    </w:p>
    <w:p w:rsidR="00000000" w:rsidDel="00000000" w:rsidP="00000000" w:rsidRDefault="00000000" w:rsidRPr="00000000" w14:paraId="00000015">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w:t>
        <w:tab/>
        <w:t xml:space="preserve">Prevención de corto circuitos y demás fallas de carácter eléctrico que se presenten en los puntos de encuentro, quioscos incluyendo mobiliario semiestacionario y soluciones urbanísticas</w:t>
      </w:r>
    </w:p>
    <w:p w:rsidR="00000000" w:rsidDel="00000000" w:rsidP="00000000" w:rsidRDefault="00000000" w:rsidRPr="00000000" w14:paraId="00000016">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e)</w:t>
        <w:tab/>
        <w:t xml:space="preserve">Mantenimiento preventivo de las instalaciones eléctricas</w:t>
      </w:r>
      <w:r w:rsidDel="00000000" w:rsidR="00000000" w:rsidRPr="00000000">
        <w:rPr>
          <w:rFonts w:ascii="Arial" w:cs="Arial" w:eastAsia="Arial" w:hAnsi="Arial"/>
          <w:color w:val="000000"/>
          <w:sz w:val="22"/>
          <w:szCs w:val="22"/>
          <w:rtl w:val="0"/>
        </w:rPr>
        <w:t xml:space="preserve">, sistemas hidrosanitarios y de presión, así como atención especial a las cubiertas de las plazas.</w:t>
      </w:r>
    </w:p>
    <w:p w:rsidR="00000000" w:rsidDel="00000000" w:rsidP="00000000" w:rsidRDefault="00000000" w:rsidRPr="00000000" w14:paraId="00000017">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2.</w:t>
        <w:tab/>
        <w:t xml:space="preserve">Requerimientos de Secretaría Distrital de Ambiente por los siguientes motivos:</w:t>
      </w:r>
    </w:p>
    <w:p w:rsidR="00000000" w:rsidDel="00000000" w:rsidP="00000000" w:rsidRDefault="00000000" w:rsidRPr="00000000" w14:paraId="00000019">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a)</w:t>
        <w:tab/>
        <w:t xml:space="preserve">Limpieza y desinfección interna y externa de los quioscos, puntos de encuentro, mobiliario semiestacionario y soluciones urbanísticas.</w:t>
      </w:r>
    </w:p>
    <w:p w:rsidR="00000000" w:rsidDel="00000000" w:rsidP="00000000" w:rsidRDefault="00000000" w:rsidRPr="00000000" w14:paraId="0000001A">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b)</w:t>
        <w:tab/>
        <w:t xml:space="preserve">Mantenimiento preventivo y correctivo en las cubiertas por el deterioro normal en los empaques, los cuales permiten el ingreso de agua lluvia al interior de los bienes del sistema REDEP incluyendo mobiliario semiestacionario y soluciones urbanísticas.</w:t>
      </w:r>
    </w:p>
    <w:p w:rsidR="00000000" w:rsidDel="00000000" w:rsidP="00000000" w:rsidRDefault="00000000" w:rsidRPr="00000000" w14:paraId="0000001B">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w:t>
        <w:tab/>
      </w:r>
      <w:r w:rsidDel="00000000" w:rsidR="00000000" w:rsidRPr="00000000">
        <w:rPr>
          <w:rFonts w:ascii="Arial" w:cs="Arial" w:eastAsia="Arial" w:hAnsi="Arial"/>
          <w:b w:val="1"/>
          <w:color w:val="000000"/>
          <w:sz w:val="22"/>
          <w:szCs w:val="22"/>
          <w:rtl w:val="0"/>
        </w:rPr>
        <w:t xml:space="preserve">Mantenimiento preventivo de las instalaciones eléctricas</w:t>
      </w:r>
      <w:r w:rsidDel="00000000" w:rsidR="00000000" w:rsidRPr="00000000">
        <w:rPr>
          <w:rFonts w:ascii="Arial" w:cs="Arial" w:eastAsia="Arial" w:hAnsi="Arial"/>
          <w:color w:val="000000"/>
          <w:sz w:val="22"/>
          <w:szCs w:val="22"/>
          <w:rtl w:val="0"/>
        </w:rPr>
        <w:t xml:space="preserve">, sistemas hidrosanitarios y de presión, así como atención especial a las cubiertas de las plazas.</w:t>
      </w:r>
    </w:p>
    <w:p w:rsidR="00000000" w:rsidDel="00000000" w:rsidP="00000000" w:rsidRDefault="00000000" w:rsidRPr="00000000" w14:paraId="0000001C">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1D">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3.</w:t>
        <w:tab/>
        <w:t xml:space="preserve">Requerimientos presentados por la Subdirección de Emprendimiento, Servicios Empresariales y Comercialización del Instituto para la Economía Social, para mejorar las condiciones generales de funcionamiento de las plazas distritales de mercado.</w:t>
      </w:r>
    </w:p>
    <w:p w:rsidR="00000000" w:rsidDel="00000000" w:rsidP="00000000" w:rsidRDefault="00000000" w:rsidRPr="00000000" w14:paraId="0000001E">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1F">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4.</w:t>
        <w:tab/>
        <w:t xml:space="preserve">Requerimientos detectados en los contratos anteriores mediante los informes de condiciones subyacentes.</w:t>
      </w:r>
    </w:p>
    <w:p w:rsidR="00000000" w:rsidDel="00000000" w:rsidP="00000000" w:rsidRDefault="00000000" w:rsidRPr="00000000" w14:paraId="00000020">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Estas acciones </w:t>
      </w:r>
      <w:r w:rsidDel="00000000" w:rsidR="00000000" w:rsidRPr="00000000">
        <w:rPr>
          <w:rFonts w:ascii="Arial" w:cs="Arial" w:eastAsia="Arial" w:hAnsi="Arial"/>
          <w:sz w:val="22"/>
          <w:szCs w:val="22"/>
          <w:rtl w:val="0"/>
        </w:rPr>
        <w:t xml:space="preserve">contribuyen a que</w:t>
      </w:r>
      <w:r w:rsidDel="00000000" w:rsidR="00000000" w:rsidRPr="00000000">
        <w:rPr>
          <w:rFonts w:ascii="Arial" w:cs="Arial" w:eastAsia="Arial" w:hAnsi="Arial"/>
          <w:color w:val="000000"/>
          <w:sz w:val="22"/>
          <w:szCs w:val="22"/>
          <w:rtl w:val="0"/>
        </w:rPr>
        <w:t xml:space="preserve"> la plaza de mercado 20 de Julio, se </w:t>
      </w:r>
      <w:r w:rsidDel="00000000" w:rsidR="00000000" w:rsidRPr="00000000">
        <w:rPr>
          <w:rFonts w:ascii="Arial" w:cs="Arial" w:eastAsia="Arial" w:hAnsi="Arial"/>
          <w:sz w:val="22"/>
          <w:szCs w:val="22"/>
          <w:rtl w:val="0"/>
        </w:rPr>
        <w:t xml:space="preserve">mantenga</w:t>
      </w:r>
      <w:r w:rsidDel="00000000" w:rsidR="00000000" w:rsidRPr="00000000">
        <w:rPr>
          <w:rFonts w:ascii="Arial" w:cs="Arial" w:eastAsia="Arial" w:hAnsi="Arial"/>
          <w:color w:val="000000"/>
          <w:sz w:val="22"/>
          <w:szCs w:val="22"/>
          <w:rtl w:val="0"/>
        </w:rPr>
        <w:t xml:space="preserve"> como lugar seguro y atractivo para los comerciantes y la comunidad, lo que a su vez fomenta la actividad económica y el intercambio cultural. Al cuidar y revitalizar este espacio, se fortalece su relevancia en la vida cotidiana de los ciudadanos, asegurando que continúen siendo centros de abastecimiento y encuentro a lo largo del tiempo.</w:t>
      </w:r>
    </w:p>
    <w:p w:rsidR="00000000" w:rsidDel="00000000" w:rsidP="00000000" w:rsidRDefault="00000000" w:rsidRPr="00000000" w14:paraId="00000022">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bookmarkStart w:colFirst="0" w:colLast="0" w:name="_heading=h.3znysh7" w:id="2"/>
      <w:bookmarkEnd w:id="2"/>
      <w:r w:rsidDel="00000000" w:rsidR="00000000" w:rsidRPr="00000000">
        <w:rPr>
          <w:rFonts w:ascii="Arial" w:cs="Arial" w:eastAsia="Arial" w:hAnsi="Arial"/>
          <w:color w:val="000000"/>
          <w:sz w:val="22"/>
          <w:szCs w:val="22"/>
          <w:rtl w:val="0"/>
        </w:rPr>
        <w:t xml:space="preserve">La problemática presentada en la PDM 20 de Julio, es que cuenta con una Subestación eléctrica de 500 KVA, que data su construcción en el año 2017 y 2019, pero no se encuentra en funcionamiento, así como redes de media y baja tensión, como se evidencia en las siguientes imágenes:</w:t>
      </w:r>
    </w:p>
    <w:p w:rsidR="00000000" w:rsidDel="00000000" w:rsidP="00000000" w:rsidRDefault="00000000" w:rsidRPr="00000000" w14:paraId="00000023">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spacing w:after="120" w:before="1" w:lineRule="auto"/>
        <w:ind w:right="-11"/>
        <w:rPr>
          <w:rFonts w:ascii="Arial" w:cs="Arial" w:eastAsia="Arial" w:hAnsi="Arial"/>
          <w:color w:val="000000"/>
          <w:sz w:val="22"/>
          <w:szCs w:val="22"/>
        </w:rPr>
      </w:pPr>
      <w:r w:rsidDel="00000000" w:rsidR="00000000" w:rsidRPr="00000000">
        <w:rPr/>
        <w:drawing>
          <wp:inline distB="0" distT="0" distL="0" distR="0">
            <wp:extent cx="1743441" cy="2350226"/>
            <wp:effectExtent b="0" l="0" r="0" t="0"/>
            <wp:docPr id="1981368681" name="image5.jpg"/>
            <a:graphic>
              <a:graphicData uri="http://schemas.openxmlformats.org/drawingml/2006/picture">
                <pic:pic>
                  <pic:nvPicPr>
                    <pic:cNvPr id="0" name="image5.jpg"/>
                    <pic:cNvPicPr preferRelativeResize="0"/>
                  </pic:nvPicPr>
                  <pic:blipFill>
                    <a:blip r:embed="rId7"/>
                    <a:srcRect b="0" l="0" r="0" t="0"/>
                    <a:stretch>
                      <a:fillRect/>
                    </a:stretch>
                  </pic:blipFill>
                  <pic:spPr>
                    <a:xfrm>
                      <a:off x="0" y="0"/>
                      <a:ext cx="1743441" cy="2350226"/>
                    </a:xfrm>
                    <a:prstGeom prst="rect"/>
                    <a:ln/>
                  </pic:spPr>
                </pic:pic>
              </a:graphicData>
            </a:graphic>
          </wp:inline>
        </w:drawing>
      </w:r>
      <w:r w:rsidDel="00000000" w:rsidR="00000000" w:rsidRPr="00000000">
        <w:rPr>
          <w:rtl w:val="0"/>
        </w:rPr>
        <w:t xml:space="preserve">      </w:t>
      </w:r>
      <w:r w:rsidDel="00000000" w:rsidR="00000000" w:rsidRPr="00000000">
        <w:rPr/>
        <w:drawing>
          <wp:inline distB="0" distT="0" distL="0" distR="0">
            <wp:extent cx="1587399" cy="2302601"/>
            <wp:effectExtent b="0" l="0" r="0" t="0"/>
            <wp:docPr id="1981368683" name="image6.jpg"/>
            <a:graphic>
              <a:graphicData uri="http://schemas.openxmlformats.org/drawingml/2006/picture">
                <pic:pic>
                  <pic:nvPicPr>
                    <pic:cNvPr id="0" name="image6.jpg"/>
                    <pic:cNvPicPr preferRelativeResize="0"/>
                  </pic:nvPicPr>
                  <pic:blipFill>
                    <a:blip r:embed="rId8"/>
                    <a:srcRect b="0" l="0" r="0" t="0"/>
                    <a:stretch>
                      <a:fillRect/>
                    </a:stretch>
                  </pic:blipFill>
                  <pic:spPr>
                    <a:xfrm>
                      <a:off x="0" y="0"/>
                      <a:ext cx="1587399" cy="2302601"/>
                    </a:xfrm>
                    <a:prstGeom prst="rect"/>
                    <a:ln/>
                  </pic:spPr>
                </pic:pic>
              </a:graphicData>
            </a:graphic>
          </wp:inline>
        </w:drawing>
      </w:r>
      <w:r w:rsidDel="00000000" w:rsidR="00000000" w:rsidRPr="00000000">
        <w:rPr>
          <w:rtl w:val="0"/>
        </w:rPr>
        <w:t xml:space="preserve">     </w:t>
      </w:r>
      <w:r w:rsidDel="00000000" w:rsidR="00000000" w:rsidRPr="00000000">
        <w:rPr/>
        <w:drawing>
          <wp:inline distB="0" distT="0" distL="0" distR="0">
            <wp:extent cx="1741487" cy="2305768"/>
            <wp:effectExtent b="0" l="0" r="0" t="0"/>
            <wp:docPr id="1981368682" name="image8.jpg"/>
            <a:graphic>
              <a:graphicData uri="http://schemas.openxmlformats.org/drawingml/2006/picture">
                <pic:pic>
                  <pic:nvPicPr>
                    <pic:cNvPr id="0" name="image8.jpg"/>
                    <pic:cNvPicPr preferRelativeResize="0"/>
                  </pic:nvPicPr>
                  <pic:blipFill>
                    <a:blip r:embed="rId9"/>
                    <a:srcRect b="0" l="0" r="0" t="0"/>
                    <a:stretch>
                      <a:fillRect/>
                    </a:stretch>
                  </pic:blipFill>
                  <pic:spPr>
                    <a:xfrm>
                      <a:off x="0" y="0"/>
                      <a:ext cx="1741487" cy="2305768"/>
                    </a:xfrm>
                    <a:prstGeom prst="rect"/>
                    <a:ln/>
                  </pic:spPr>
                </pic:pic>
              </a:graphicData>
            </a:graphic>
          </wp:inline>
        </w:drawing>
      </w: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sz w:val="22"/>
          <w:szCs w:val="22"/>
        </w:rPr>
        <w:sectPr>
          <w:headerReference r:id="rId10" w:type="default"/>
          <w:footerReference r:id="rId11" w:type="default"/>
          <w:pgSz w:h="15850" w:w="12250" w:orient="portrait"/>
          <w:pgMar w:bottom="2020" w:top="1740" w:left="1460" w:right="1327" w:header="691" w:footer="227"/>
          <w:pgNumType w:start="1"/>
        </w:sectPr>
      </w:pPr>
      <w:r w:rsidDel="00000000" w:rsidR="00000000" w:rsidRPr="00000000">
        <w:rPr>
          <w:rtl w:val="0"/>
        </w:rPr>
      </w:r>
    </w:p>
    <w:p w:rsidR="00000000" w:rsidDel="00000000" w:rsidP="00000000" w:rsidRDefault="00000000" w:rsidRPr="00000000" w14:paraId="00000026">
      <w:pPr>
        <w:pBdr>
          <w:top w:space="0" w:sz="0" w:val="nil"/>
          <w:left w:space="0" w:sz="0" w:val="nil"/>
          <w:bottom w:space="0" w:sz="0" w:val="nil"/>
          <w:right w:space="0" w:sz="0" w:val="nil"/>
          <w:between w:space="0" w:sz="0" w:val="nil"/>
        </w:pBdr>
        <w:spacing w:after="120" w:before="1" w:lineRule="auto"/>
        <w:ind w:left="-141.7322834645671" w:right="248.97637795275642" w:firstLine="0"/>
        <w:jc w:val="both"/>
        <w:rPr>
          <w:rFonts w:ascii="Arial" w:cs="Arial" w:eastAsia="Arial" w:hAnsi="Arial"/>
          <w:sz w:val="22"/>
          <w:szCs w:val="22"/>
        </w:rPr>
      </w:pPr>
      <w:r w:rsidDel="00000000" w:rsidR="00000000" w:rsidRPr="00000000">
        <w:rPr>
          <w:rFonts w:ascii="Arial" w:cs="Arial" w:eastAsia="Arial" w:hAnsi="Arial"/>
          <w:color w:val="000000"/>
          <w:sz w:val="22"/>
          <w:szCs w:val="22"/>
          <w:rtl w:val="0"/>
        </w:rPr>
        <w:t xml:space="preserve">Imagen 1:  Totalizadores en gabinete</w:t>
      </w:r>
      <w:r w:rsidDel="00000000" w:rsidR="00000000" w:rsidRPr="00000000">
        <w:rPr>
          <w:rFonts w:ascii="Arial" w:cs="Arial" w:eastAsia="Arial" w:hAnsi="Arial"/>
          <w:sz w:val="22"/>
          <w:szCs w:val="22"/>
          <w:rtl w:val="0"/>
        </w:rPr>
        <w:tab/>
        <w:tab/>
        <w:t xml:space="preserve">.</w:t>
      </w:r>
      <w:r w:rsidDel="00000000" w:rsidR="00000000" w:rsidRPr="00000000">
        <w:rPr>
          <w:rFonts w:ascii="Arial" w:cs="Arial" w:eastAsia="Arial" w:hAnsi="Arial"/>
          <w:color w:val="000000"/>
          <w:sz w:val="22"/>
          <w:szCs w:val="22"/>
          <w:rtl w:val="0"/>
        </w:rPr>
        <w:t xml:space="preserve">  Imagen 2: </w:t>
      </w:r>
      <w:r w:rsidDel="00000000" w:rsidR="00000000" w:rsidRPr="00000000">
        <w:rPr>
          <w:rFonts w:ascii="Arial" w:cs="Arial" w:eastAsia="Arial" w:hAnsi="Arial"/>
          <w:sz w:val="22"/>
          <w:szCs w:val="22"/>
          <w:rtl w:val="0"/>
        </w:rPr>
        <w:t xml:space="preserve">Armario de medidores</w:t>
      </w:r>
    </w:p>
    <w:p w:rsidR="00000000" w:rsidDel="00000000" w:rsidP="00000000" w:rsidRDefault="00000000" w:rsidRPr="00000000" w14:paraId="00000027">
      <w:pPr>
        <w:pBdr>
          <w:top w:space="0" w:sz="0" w:val="nil"/>
          <w:left w:space="0" w:sz="0" w:val="nil"/>
          <w:bottom w:space="0" w:sz="0" w:val="nil"/>
          <w:right w:space="0" w:sz="0" w:val="nil"/>
          <w:between w:space="0" w:sz="0" w:val="nil"/>
        </w:pBdr>
        <w:spacing w:after="120" w:before="1" w:lineRule="auto"/>
        <w:ind w:left="-355.00000000000114" w:right="-11" w:hanging="4.999999999998863"/>
        <w:jc w:val="both"/>
        <w:rPr>
          <w:rFonts w:ascii="Arial" w:cs="Arial" w:eastAsia="Arial" w:hAnsi="Arial"/>
          <w:color w:val="000000"/>
          <w:sz w:val="22"/>
          <w:szCs w:val="22"/>
        </w:rPr>
        <w:sectPr>
          <w:type w:val="continuous"/>
          <w:pgSz w:h="15850" w:w="12250" w:orient="portrait"/>
          <w:pgMar w:bottom="2020" w:top="1740" w:left="1460" w:right="1327" w:header="691" w:footer="227"/>
          <w:cols w:equalWidth="0" w:num="3">
            <w:col w:space="720" w:w="2670.98"/>
            <w:col w:space="720" w:w="2670.98"/>
            <w:col w:space="0" w:w="2670.98"/>
          </w:cols>
        </w:sectPr>
      </w:pPr>
      <w:r w:rsidDel="00000000" w:rsidR="00000000" w:rsidRPr="00000000">
        <w:rPr>
          <w:rFonts w:ascii="Arial" w:cs="Arial" w:eastAsia="Arial" w:hAnsi="Arial"/>
          <w:sz w:val="22"/>
          <w:szCs w:val="22"/>
          <w:rtl w:val="0"/>
        </w:rPr>
        <w:t xml:space="preserve">I</w:t>
      </w:r>
      <w:r w:rsidDel="00000000" w:rsidR="00000000" w:rsidRPr="00000000">
        <w:rPr>
          <w:rFonts w:ascii="Arial" w:cs="Arial" w:eastAsia="Arial" w:hAnsi="Arial"/>
          <w:color w:val="000000"/>
          <w:sz w:val="22"/>
          <w:szCs w:val="22"/>
          <w:rtl w:val="0"/>
        </w:rPr>
        <w:t xml:space="preserve">magen 3: Armario</w:t>
      </w:r>
      <w:r w:rsidDel="00000000" w:rsidR="00000000" w:rsidRPr="00000000">
        <w:rPr>
          <w:rFonts w:ascii="Arial" w:cs="Arial" w:eastAsia="Arial" w:hAnsi="Arial"/>
          <w:sz w:val="22"/>
          <w:szCs w:val="22"/>
          <w:rtl w:val="0"/>
        </w:rPr>
        <w:t xml:space="preserve"> de medidores.</w:t>
      </w:r>
      <w:r w:rsidDel="00000000" w:rsidR="00000000" w:rsidRPr="00000000">
        <w:rPr>
          <w:rtl w:val="0"/>
        </w:rPr>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jc w:val="both"/>
        <w:rPr>
          <w:rFonts w:ascii="Arial" w:cs="Arial" w:eastAsia="Arial" w:hAnsi="Arial"/>
          <w:color w:val="212529"/>
          <w:sz w:val="22"/>
          <w:szCs w:val="22"/>
        </w:rPr>
      </w:pPr>
      <w:r w:rsidDel="00000000" w:rsidR="00000000" w:rsidRPr="00000000">
        <w:rPr>
          <w:rFonts w:ascii="Arial" w:cs="Arial" w:eastAsia="Arial" w:hAnsi="Arial"/>
          <w:color w:val="000000"/>
          <w:sz w:val="22"/>
          <w:szCs w:val="22"/>
          <w:rtl w:val="0"/>
        </w:rPr>
        <w:t xml:space="preserve">Las instalaciones y redes, deben ser actualizados, motivo por el cual se hace necesario dar cumplimiento al Reglamento Técnico de Instalaciones Eléctricas (RETIE).</w:t>
      </w:r>
      <w:r w:rsidDel="00000000" w:rsidR="00000000" w:rsidRPr="00000000">
        <w:rPr>
          <w:rtl w:val="0"/>
        </w:rPr>
      </w:r>
    </w:p>
    <w:p w:rsidR="00000000" w:rsidDel="00000000" w:rsidP="00000000" w:rsidRDefault="00000000" w:rsidRPr="00000000" w14:paraId="0000002A">
      <w:pPr>
        <w:jc w:val="both"/>
        <w:rPr>
          <w:rFonts w:ascii="Arial" w:cs="Arial" w:eastAsia="Arial" w:hAnsi="Arial"/>
          <w:color w:val="212529"/>
          <w:sz w:val="22"/>
          <w:szCs w:val="22"/>
        </w:rPr>
      </w:pPr>
      <w:r w:rsidDel="00000000" w:rsidR="00000000" w:rsidRPr="00000000">
        <w:rPr>
          <w:rtl w:val="0"/>
        </w:rPr>
      </w:r>
    </w:p>
    <w:p w:rsidR="00000000" w:rsidDel="00000000" w:rsidP="00000000" w:rsidRDefault="00000000" w:rsidRPr="00000000" w14:paraId="0000002B">
      <w:pPr>
        <w:jc w:val="both"/>
        <w:rPr>
          <w:rFonts w:ascii="Arial" w:cs="Arial" w:eastAsia="Arial" w:hAnsi="Arial"/>
          <w:i w:val="1"/>
          <w:color w:val="212529"/>
          <w:sz w:val="22"/>
          <w:szCs w:val="22"/>
        </w:rPr>
      </w:pPr>
      <w:r w:rsidDel="00000000" w:rsidR="00000000" w:rsidRPr="00000000">
        <w:rPr>
          <w:rFonts w:ascii="Arial" w:cs="Arial" w:eastAsia="Arial" w:hAnsi="Arial"/>
          <w:color w:val="212529"/>
          <w:sz w:val="22"/>
          <w:szCs w:val="22"/>
          <w:rtl w:val="0"/>
        </w:rPr>
        <w:t xml:space="preserve">Ahor bien, El RETIE, “</w:t>
      </w:r>
      <w:r w:rsidDel="00000000" w:rsidR="00000000" w:rsidRPr="00000000">
        <w:rPr>
          <w:rFonts w:ascii="Arial" w:cs="Arial" w:eastAsia="Arial" w:hAnsi="Arial"/>
          <w:i w:val="1"/>
          <w:color w:val="212529"/>
          <w:sz w:val="22"/>
          <w:szCs w:val="22"/>
          <w:rtl w:val="0"/>
        </w:rPr>
        <w:t xml:space="preserve">es un instrumento técnico-legal para Colombia, que sin crear obstáculos o barreras técnicas al comercio o al ejercicio de la libre empresa, garantiza que los equipos y productos utilizados en procesos de generación, transmisión, transformación, distribución y uso final de la energía eléctrica, cumplan con los siguientes objetivos legítimos:</w:t>
      </w:r>
    </w:p>
    <w:p w:rsidR="00000000" w:rsidDel="00000000" w:rsidP="00000000" w:rsidRDefault="00000000" w:rsidRPr="00000000" w14:paraId="0000002C">
      <w:pPr>
        <w:rPr>
          <w:rFonts w:ascii="Arial" w:cs="Arial" w:eastAsia="Arial" w:hAnsi="Arial"/>
          <w:i w:val="1"/>
          <w:color w:val="212529"/>
          <w:sz w:val="22"/>
          <w:szCs w:val="22"/>
        </w:rPr>
      </w:pPr>
      <w:r w:rsidDel="00000000" w:rsidR="00000000" w:rsidRPr="00000000">
        <w:rPr>
          <w:rtl w:val="0"/>
        </w:rPr>
      </w:r>
    </w:p>
    <w:p w:rsidR="00000000" w:rsidDel="00000000" w:rsidP="00000000" w:rsidRDefault="00000000" w:rsidRPr="00000000" w14:paraId="0000002D">
      <w:pPr>
        <w:rPr>
          <w:rFonts w:ascii="Arial" w:cs="Arial" w:eastAsia="Arial" w:hAnsi="Arial"/>
          <w:i w:val="1"/>
          <w:color w:val="212529"/>
          <w:sz w:val="22"/>
          <w:szCs w:val="22"/>
        </w:rPr>
      </w:pPr>
      <w:r w:rsidDel="00000000" w:rsidR="00000000" w:rsidRPr="00000000">
        <w:rPr>
          <w:rFonts w:ascii="Arial" w:cs="Arial" w:eastAsia="Arial" w:hAnsi="Arial"/>
          <w:i w:val="1"/>
          <w:color w:val="212529"/>
          <w:sz w:val="22"/>
          <w:szCs w:val="22"/>
          <w:rtl w:val="0"/>
        </w:rPr>
        <w:t xml:space="preserve">I. La protección de la vida y la salud humana.</w:t>
      </w:r>
    </w:p>
    <w:p w:rsidR="00000000" w:rsidDel="00000000" w:rsidP="00000000" w:rsidRDefault="00000000" w:rsidRPr="00000000" w14:paraId="0000002E">
      <w:pPr>
        <w:rPr>
          <w:rFonts w:ascii="Arial" w:cs="Arial" w:eastAsia="Arial" w:hAnsi="Arial"/>
          <w:i w:val="1"/>
          <w:color w:val="212529"/>
          <w:sz w:val="22"/>
          <w:szCs w:val="22"/>
        </w:rPr>
      </w:pPr>
      <w:r w:rsidDel="00000000" w:rsidR="00000000" w:rsidRPr="00000000">
        <w:rPr>
          <w:rFonts w:ascii="Arial" w:cs="Arial" w:eastAsia="Arial" w:hAnsi="Arial"/>
          <w:i w:val="1"/>
          <w:color w:val="212529"/>
          <w:sz w:val="22"/>
          <w:szCs w:val="22"/>
          <w:rtl w:val="0"/>
        </w:rPr>
        <w:t xml:space="preserve">II. La protección de la vida animal y vegetal.</w:t>
      </w:r>
    </w:p>
    <w:p w:rsidR="00000000" w:rsidDel="00000000" w:rsidP="00000000" w:rsidRDefault="00000000" w:rsidRPr="00000000" w14:paraId="0000002F">
      <w:pPr>
        <w:rPr>
          <w:rFonts w:ascii="Arial" w:cs="Arial" w:eastAsia="Arial" w:hAnsi="Arial"/>
          <w:i w:val="1"/>
          <w:color w:val="212529"/>
          <w:sz w:val="22"/>
          <w:szCs w:val="22"/>
        </w:rPr>
      </w:pPr>
      <w:r w:rsidDel="00000000" w:rsidR="00000000" w:rsidRPr="00000000">
        <w:rPr>
          <w:rFonts w:ascii="Arial" w:cs="Arial" w:eastAsia="Arial" w:hAnsi="Arial"/>
          <w:i w:val="1"/>
          <w:color w:val="212529"/>
          <w:sz w:val="22"/>
          <w:szCs w:val="22"/>
          <w:rtl w:val="0"/>
        </w:rPr>
        <w:t xml:space="preserve">III. La preservación del medio ambiente.</w:t>
      </w:r>
    </w:p>
    <w:p w:rsidR="00000000" w:rsidDel="00000000" w:rsidP="00000000" w:rsidRDefault="00000000" w:rsidRPr="00000000" w14:paraId="00000030">
      <w:pPr>
        <w:rPr>
          <w:rFonts w:ascii="Arial" w:cs="Arial" w:eastAsia="Arial" w:hAnsi="Arial"/>
          <w:i w:val="1"/>
          <w:color w:val="212529"/>
          <w:sz w:val="22"/>
          <w:szCs w:val="22"/>
        </w:rPr>
      </w:pPr>
      <w:r w:rsidDel="00000000" w:rsidR="00000000" w:rsidRPr="00000000">
        <w:rPr>
          <w:rFonts w:ascii="Arial" w:cs="Arial" w:eastAsia="Arial" w:hAnsi="Arial"/>
          <w:i w:val="1"/>
          <w:color w:val="212529"/>
          <w:sz w:val="22"/>
          <w:szCs w:val="22"/>
          <w:rtl w:val="0"/>
        </w:rPr>
        <w:t xml:space="preserve">IV. La prevención de prácticas que puedan inducir a error al usuario”.</w:t>
      </w:r>
    </w:p>
    <w:p w:rsidR="00000000" w:rsidDel="00000000" w:rsidP="00000000" w:rsidRDefault="00000000" w:rsidRPr="00000000" w14:paraId="00000031">
      <w:pPr>
        <w:rPr>
          <w:rFonts w:ascii="Arial" w:cs="Arial" w:eastAsia="Arial" w:hAnsi="Arial"/>
          <w:i w:val="1"/>
          <w:color w:val="212529"/>
          <w:sz w:val="22"/>
          <w:szCs w:val="22"/>
        </w:rPr>
      </w:pPr>
      <w:r w:rsidDel="00000000" w:rsidR="00000000" w:rsidRPr="00000000">
        <w:rPr>
          <w:rtl w:val="0"/>
        </w:rPr>
      </w:r>
    </w:p>
    <w:p w:rsidR="00000000" w:rsidDel="00000000" w:rsidP="00000000" w:rsidRDefault="00000000" w:rsidRPr="00000000" w14:paraId="00000032">
      <w:pPr>
        <w:jc w:val="both"/>
        <w:rPr>
          <w:rFonts w:ascii="Arial" w:cs="Arial" w:eastAsia="Arial" w:hAnsi="Arial"/>
          <w:color w:val="212529"/>
          <w:sz w:val="22"/>
          <w:szCs w:val="22"/>
          <w:highlight w:val="white"/>
        </w:rPr>
      </w:pPr>
      <w:r w:rsidDel="00000000" w:rsidR="00000000" w:rsidRPr="00000000">
        <w:rPr>
          <w:rFonts w:ascii="Arial" w:cs="Arial" w:eastAsia="Arial" w:hAnsi="Arial"/>
          <w:color w:val="212529"/>
          <w:sz w:val="22"/>
          <w:szCs w:val="22"/>
          <w:highlight w:val="white"/>
          <w:rtl w:val="0"/>
        </w:rPr>
        <w:t xml:space="preserve">El objeto del Reglamento es establecer las medidas tendientes a garantizar la seguridad de las personas, de la vida tanto animal como vegetal y la preservación del medio ambiente; minimizando los riesgos de origen eléctrico.</w:t>
      </w:r>
    </w:p>
    <w:p w:rsidR="00000000" w:rsidDel="00000000" w:rsidP="00000000" w:rsidRDefault="00000000" w:rsidRPr="00000000" w14:paraId="00000033">
      <w:pPr>
        <w:jc w:val="both"/>
        <w:rPr>
          <w:rFonts w:ascii="Arial" w:cs="Arial" w:eastAsia="Arial" w:hAnsi="Arial"/>
          <w:color w:val="212529"/>
          <w:sz w:val="22"/>
          <w:szCs w:val="22"/>
          <w:highlight w:val="white"/>
        </w:rPr>
      </w:pPr>
      <w:r w:rsidDel="00000000" w:rsidR="00000000" w:rsidRPr="00000000">
        <w:rPr>
          <w:rtl w:val="0"/>
        </w:rPr>
      </w:r>
    </w:p>
    <w:p w:rsidR="00000000" w:rsidDel="00000000" w:rsidP="00000000" w:rsidRDefault="00000000" w:rsidRPr="00000000" w14:paraId="00000034">
      <w:pPr>
        <w:jc w:val="both"/>
        <w:rPr>
          <w:rFonts w:ascii="Arial" w:cs="Arial" w:eastAsia="Arial" w:hAnsi="Arial"/>
          <w:color w:val="212529"/>
          <w:sz w:val="22"/>
          <w:szCs w:val="22"/>
          <w:highlight w:val="white"/>
        </w:rPr>
      </w:pPr>
      <w:r w:rsidDel="00000000" w:rsidR="00000000" w:rsidRPr="00000000">
        <w:rPr>
          <w:rFonts w:ascii="Arial" w:cs="Arial" w:eastAsia="Arial" w:hAnsi="Arial"/>
          <w:color w:val="212529"/>
          <w:sz w:val="22"/>
          <w:szCs w:val="22"/>
          <w:highlight w:val="white"/>
          <w:rtl w:val="0"/>
        </w:rPr>
        <w:t xml:space="preserve">El Ministerio de Minas y Energía de Colombia, es el órgano competente para la elaboración, revisión, actualización, interpretación y modificación del RETIE, de acuerdo con lo establecido en el título 7 del libro 4 de la Resolución 40117 del 2 de abril de </w:t>
      </w:r>
      <w:r w:rsidDel="00000000" w:rsidR="00000000" w:rsidRPr="00000000">
        <w:rPr>
          <w:rFonts w:ascii="Arial" w:cs="Arial" w:eastAsia="Arial" w:hAnsi="Arial"/>
          <w:i w:val="1"/>
          <w:color w:val="212529"/>
          <w:sz w:val="22"/>
          <w:szCs w:val="22"/>
          <w:highlight w:val="white"/>
          <w:rtl w:val="0"/>
        </w:rPr>
        <w:t xml:space="preserve">2024 "Por la cual se modifica el Reglamento Técnico de Instalaciones Eléctricas - RETIE"</w:t>
      </w:r>
      <w:r w:rsidDel="00000000" w:rsidR="00000000" w:rsidRPr="00000000">
        <w:rPr>
          <w:rFonts w:ascii="Arial" w:cs="Arial" w:eastAsia="Arial" w:hAnsi="Arial"/>
          <w:color w:val="212529"/>
          <w:sz w:val="22"/>
          <w:szCs w:val="22"/>
          <w:highlight w:val="white"/>
          <w:rtl w:val="0"/>
        </w:rPr>
        <w:t xml:space="preserve">, precisando que la Resolución en mención empezó a regir a partir del 3 de abril de 2024, que corresponde a la fecha en la que la Resolución fue publicada en el Diario Oficial 52.716.</w:t>
      </w:r>
    </w:p>
    <w:p w:rsidR="00000000" w:rsidDel="00000000" w:rsidP="00000000" w:rsidRDefault="00000000" w:rsidRPr="00000000" w14:paraId="00000035">
      <w:pPr>
        <w:jc w:val="both"/>
        <w:rPr>
          <w:rFonts w:ascii="Arial" w:cs="Arial" w:eastAsia="Arial" w:hAnsi="Arial"/>
          <w:color w:val="212529"/>
          <w:sz w:val="22"/>
          <w:szCs w:val="22"/>
          <w:highlight w:val="white"/>
        </w:rPr>
      </w:pPr>
      <w:r w:rsidDel="00000000" w:rsidR="00000000" w:rsidRPr="00000000">
        <w:rPr>
          <w:rtl w:val="0"/>
        </w:rPr>
      </w:r>
    </w:p>
    <w:p w:rsidR="00000000" w:rsidDel="00000000" w:rsidP="00000000" w:rsidRDefault="00000000" w:rsidRPr="00000000" w14:paraId="00000036">
      <w:pPr>
        <w:jc w:val="both"/>
        <w:rPr>
          <w:rFonts w:ascii="Arial" w:cs="Arial" w:eastAsia="Arial" w:hAnsi="Arial"/>
          <w:color w:val="212529"/>
          <w:sz w:val="22"/>
          <w:szCs w:val="22"/>
          <w:highlight w:val="white"/>
        </w:rPr>
      </w:pPr>
      <w:r w:rsidDel="00000000" w:rsidR="00000000" w:rsidRPr="00000000">
        <w:rPr>
          <w:rFonts w:ascii="Arial" w:cs="Arial" w:eastAsia="Arial" w:hAnsi="Arial"/>
          <w:color w:val="0d0d0d"/>
          <w:highlight w:val="white"/>
          <w:rtl w:val="0"/>
        </w:rPr>
        <w:t xml:space="preserve">Es así que, realizando la energización de la Plaza de 20 de Julio, se podrá realizar la ubicación de vendedores de cárnicos, los cuales necesitan energía para el funcionamiento de sus equipos de refrigeración, asegurando que los productos se mantengan en condiciones adecuadas de temperatura y calidad. Esto no solo mejora las condiciones de venta para los comerciantes, sino que también garantiza la seguridad alimentaria, favoreciendo a los consumidores con productos frescos y en óptimas condiciones. Además, la implementación de este servicio energético contribuirá al desarrollo económico de la zona, atrayendo más clientes y fomentando el comercio local.</w:t>
      </w:r>
      <w:r w:rsidDel="00000000" w:rsidR="00000000" w:rsidRPr="00000000">
        <w:rPr>
          <w:rtl w:val="0"/>
        </w:rPr>
      </w:r>
    </w:p>
    <w:p w:rsidR="00000000" w:rsidDel="00000000" w:rsidP="00000000" w:rsidRDefault="00000000" w:rsidRPr="00000000" w14:paraId="00000037">
      <w:pPr>
        <w:jc w:val="both"/>
        <w:rPr>
          <w:rFonts w:ascii="Arial" w:cs="Arial" w:eastAsia="Arial" w:hAnsi="Arial"/>
          <w:color w:val="212529"/>
          <w:sz w:val="22"/>
          <w:szCs w:val="22"/>
          <w:highlight w:val="white"/>
        </w:rPr>
      </w:pPr>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De igual manera, estas actividades se encuentran incluidas en el Plan de Desarrollo Económico, Social, Ambiental y de Obras Públicas del Distrito Capital 2024-2027 “Bogotá Camina Segura”, en el proyecto 7954: Mantenimiento para fortalecer la infraestructura a través de mantenimiento preventivo, correctivo, Embellecimiento y/o reforzamiento estructural de las Plazas Distritales de Mercado de Bogotá D.C., el cual establece la ruta para la intervención y atención de esta infraestructura, así como su priorización:</w:t>
      </w:r>
    </w:p>
    <w:p w:rsidR="00000000" w:rsidDel="00000000" w:rsidP="00000000" w:rsidRDefault="00000000" w:rsidRPr="00000000" w14:paraId="00000039">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highlight w:val="yellow"/>
        </w:rPr>
      </w:pPr>
      <w:r w:rsidDel="00000000" w:rsidR="00000000" w:rsidRPr="00000000">
        <w:rPr>
          <w:rtl w:val="0"/>
        </w:rPr>
      </w:r>
    </w:p>
    <w:tbl>
      <w:tblPr>
        <w:tblStyle w:val="Table1"/>
        <w:tblW w:w="87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194"/>
        <w:gridCol w:w="6566"/>
        <w:tblGridChange w:id="0">
          <w:tblGrid>
            <w:gridCol w:w="2194"/>
            <w:gridCol w:w="6566"/>
          </w:tblGrid>
        </w:tblGridChange>
      </w:tblGrid>
      <w:tr>
        <w:trPr>
          <w:cantSplit w:val="0"/>
          <w:trHeight w:val="753" w:hRule="atLeast"/>
          <w:tblHeader w:val="0"/>
        </w:trPr>
        <w:tc>
          <w:tcPr>
            <w:vAlign w:val="center"/>
          </w:tcPr>
          <w:p w:rsidR="00000000" w:rsidDel="00000000" w:rsidP="00000000" w:rsidRDefault="00000000" w:rsidRPr="00000000" w14:paraId="0000003A">
            <w:pPr>
              <w:pBdr>
                <w:top w:space="0" w:sz="0" w:val="nil"/>
                <w:left w:space="0" w:sz="0" w:val="nil"/>
                <w:bottom w:space="0" w:sz="0" w:val="nil"/>
                <w:right w:space="0" w:sz="0" w:val="nil"/>
                <w:between w:space="0" w:sz="0" w:val="nil"/>
              </w:pBdr>
              <w:ind w:left="107" w:firstLine="0"/>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PLAN DE DESARROLLO</w:t>
            </w:r>
          </w:p>
        </w:tc>
        <w:tc>
          <w:tcPr>
            <w:vAlign w:val="center"/>
          </w:tcPr>
          <w:p w:rsidR="00000000" w:rsidDel="00000000" w:rsidP="00000000" w:rsidRDefault="00000000" w:rsidRPr="00000000" w14:paraId="0000003B">
            <w:pPr>
              <w:pBdr>
                <w:top w:space="0" w:sz="0" w:val="nil"/>
                <w:left w:space="0" w:sz="0" w:val="nil"/>
                <w:bottom w:space="0" w:sz="0" w:val="nil"/>
                <w:right w:space="0" w:sz="0" w:val="nil"/>
                <w:between w:space="0" w:sz="0" w:val="nil"/>
              </w:pBdr>
              <w:spacing w:line="252.00000000000003" w:lineRule="auto"/>
              <w:ind w:left="105" w:right="233" w:firstLine="0"/>
              <w:jc w:val="both"/>
              <w:rPr>
                <w:rFonts w:ascii="Arial" w:cs="Arial" w:eastAsia="Arial" w:hAnsi="Arial"/>
                <w:color w:val="000000"/>
                <w:sz w:val="20"/>
                <w:szCs w:val="20"/>
                <w:highlight w:val="cyan"/>
              </w:rPr>
            </w:pPr>
            <w:r w:rsidDel="00000000" w:rsidR="00000000" w:rsidRPr="00000000">
              <w:rPr>
                <w:rFonts w:ascii="Arial" w:cs="Arial" w:eastAsia="Arial" w:hAnsi="Arial"/>
                <w:color w:val="000000"/>
                <w:sz w:val="20"/>
                <w:szCs w:val="20"/>
                <w:rtl w:val="0"/>
              </w:rPr>
              <w:t xml:space="preserve">Plan de Desarrollo Económico, Social, Ambiental y de Obras Públicas del Distrito Capital 2024-2027 “Bogotá Camina Segura”</w:t>
            </w:r>
            <w:r w:rsidDel="00000000" w:rsidR="00000000" w:rsidRPr="00000000">
              <w:rPr>
                <w:rtl w:val="0"/>
              </w:rPr>
            </w:r>
          </w:p>
        </w:tc>
      </w:tr>
      <w:tr>
        <w:trPr>
          <w:cantSplit w:val="0"/>
          <w:trHeight w:val="505" w:hRule="atLeast"/>
          <w:tblHeader w:val="0"/>
        </w:trPr>
        <w:tc>
          <w:tcPr>
            <w:vAlign w:val="center"/>
          </w:tcPr>
          <w:p w:rsidR="00000000" w:rsidDel="00000000" w:rsidP="00000000" w:rsidRDefault="00000000" w:rsidRPr="00000000" w14:paraId="0000003C">
            <w:pPr>
              <w:widowControl w:val="0"/>
              <w:numPr>
                <w:ilvl w:val="1"/>
                <w:numId w:val="16"/>
              </w:numPr>
              <w:pBdr>
                <w:top w:space="0" w:sz="0" w:val="nil"/>
                <w:left w:space="0" w:sz="0" w:val="nil"/>
                <w:bottom w:space="0" w:sz="0" w:val="nil"/>
                <w:right w:space="0" w:sz="0" w:val="nil"/>
                <w:between w:space="0" w:sz="0" w:val="nil"/>
              </w:pBdr>
              <w:spacing w:before="2" w:lineRule="auto"/>
              <w:ind w:left="457" w:firstLine="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Proyecto asociado</w:t>
            </w:r>
          </w:p>
        </w:tc>
        <w:tc>
          <w:tcPr>
            <w:vAlign w:val="center"/>
          </w:tcPr>
          <w:p w:rsidR="00000000" w:rsidDel="00000000" w:rsidP="00000000" w:rsidRDefault="00000000" w:rsidRPr="00000000" w14:paraId="0000003D">
            <w:pPr>
              <w:pBdr>
                <w:top w:space="0" w:sz="0" w:val="nil"/>
                <w:left w:space="0" w:sz="0" w:val="nil"/>
                <w:bottom w:space="0" w:sz="0" w:val="nil"/>
                <w:right w:space="0" w:sz="0" w:val="nil"/>
                <w:between w:space="0" w:sz="0" w:val="nil"/>
              </w:pBdr>
              <w:spacing w:line="252.00000000000003" w:lineRule="auto"/>
              <w:ind w:left="105" w:right="233" w:firstLine="0"/>
              <w:jc w:val="center"/>
              <w:rPr>
                <w:rFonts w:ascii="Arial" w:cs="Arial" w:eastAsia="Arial" w:hAnsi="Arial"/>
                <w:color w:val="000000"/>
                <w:sz w:val="20"/>
                <w:szCs w:val="20"/>
                <w:highlight w:val="cyan"/>
              </w:rPr>
            </w:pPr>
            <w:r w:rsidDel="00000000" w:rsidR="00000000" w:rsidRPr="00000000">
              <w:rPr>
                <w:rFonts w:ascii="Arial" w:cs="Arial" w:eastAsia="Arial" w:hAnsi="Arial"/>
                <w:color w:val="000000"/>
                <w:sz w:val="20"/>
                <w:szCs w:val="20"/>
                <w:rtl w:val="0"/>
              </w:rPr>
              <w:t xml:space="preserve">7954: Mantenimiento para fortalecer la infraestructura a través de mantenimiento preventivo, correctivo, Embellecimiento y/o reforzamiento estructural de las Plazas Distritales de Mercado de Bogotá D.C</w:t>
            </w:r>
            <w:r w:rsidDel="00000000" w:rsidR="00000000" w:rsidRPr="00000000">
              <w:rPr>
                <w:rtl w:val="0"/>
              </w:rPr>
            </w:r>
          </w:p>
        </w:tc>
      </w:tr>
      <w:tr>
        <w:trPr>
          <w:cantSplit w:val="0"/>
          <w:trHeight w:val="506" w:hRule="atLeast"/>
          <w:tblHeader w:val="0"/>
        </w:trPr>
        <w:tc>
          <w:tcPr>
            <w:vAlign w:val="center"/>
          </w:tcPr>
          <w:p w:rsidR="00000000" w:rsidDel="00000000" w:rsidP="00000000" w:rsidRDefault="00000000" w:rsidRPr="00000000" w14:paraId="0000003E">
            <w:pPr>
              <w:pBdr>
                <w:top w:space="0" w:sz="0" w:val="nil"/>
                <w:left w:space="0" w:sz="0" w:val="nil"/>
                <w:bottom w:space="0" w:sz="0" w:val="nil"/>
                <w:right w:space="0" w:sz="0" w:val="nil"/>
                <w:between w:space="0" w:sz="0" w:val="nil"/>
              </w:pBdr>
              <w:spacing w:before="2" w:lineRule="auto"/>
              <w:ind w:left="107" w:firstLine="0"/>
              <w:rPr>
                <w:rFonts w:ascii="Arial" w:cs="Arial" w:eastAsia="Arial" w:hAnsi="Arial"/>
                <w:color w:val="000000"/>
              </w:rPr>
            </w:pPr>
            <w:r w:rsidDel="00000000" w:rsidR="00000000" w:rsidRPr="00000000">
              <w:rPr>
                <w:rFonts w:ascii="Arial" w:cs="Arial" w:eastAsia="Arial" w:hAnsi="Arial"/>
                <w:color w:val="000000"/>
                <w:rtl w:val="0"/>
              </w:rPr>
              <w:t xml:space="preserve">Meta del Plan </w:t>
            </w:r>
          </w:p>
        </w:tc>
        <w:tc>
          <w:tcPr>
            <w:vAlign w:val="center"/>
          </w:tcPr>
          <w:p w:rsidR="00000000" w:rsidDel="00000000" w:rsidP="00000000" w:rsidRDefault="00000000" w:rsidRPr="00000000" w14:paraId="0000003F">
            <w:pPr>
              <w:pBdr>
                <w:top w:space="0" w:sz="0" w:val="nil"/>
                <w:left w:space="0" w:sz="0" w:val="nil"/>
                <w:bottom w:space="0" w:sz="0" w:val="nil"/>
                <w:right w:space="0" w:sz="0" w:val="nil"/>
                <w:between w:space="0" w:sz="0" w:val="nil"/>
              </w:pBdr>
              <w:spacing w:line="252.00000000000003" w:lineRule="auto"/>
              <w:ind w:left="105" w:right="233" w:firstLine="0"/>
              <w:jc w:val="both"/>
              <w:rPr>
                <w:rFonts w:ascii="Arial" w:cs="Arial" w:eastAsia="Arial" w:hAnsi="Arial"/>
                <w:color w:val="000000"/>
                <w:highlight w:val="cyan"/>
              </w:rPr>
            </w:pPr>
            <w:r w:rsidDel="00000000" w:rsidR="00000000" w:rsidRPr="00000000">
              <w:rPr>
                <w:rFonts w:ascii="Arial" w:cs="Arial" w:eastAsia="Arial" w:hAnsi="Arial"/>
                <w:color w:val="000000"/>
                <w:rtl w:val="0"/>
              </w:rPr>
              <w:t xml:space="preserve">7954-Intervenir la infraestructura de 17 Plazas Distritales de Mercado en Mantenimiento, Embellecimiento y/o reforzamiento estructural</w:t>
            </w:r>
            <w:r w:rsidDel="00000000" w:rsidR="00000000" w:rsidRPr="00000000">
              <w:rPr>
                <w:rtl w:val="0"/>
              </w:rPr>
            </w:r>
          </w:p>
        </w:tc>
      </w:tr>
      <w:tr>
        <w:trPr>
          <w:cantSplit w:val="0"/>
          <w:trHeight w:val="253" w:hRule="atLeast"/>
          <w:tblHeader w:val="0"/>
        </w:trPr>
        <w:tc>
          <w:tcPr>
            <w:vAlign w:val="center"/>
          </w:tcPr>
          <w:p w:rsidR="00000000" w:rsidDel="00000000" w:rsidP="00000000" w:rsidRDefault="00000000" w:rsidRPr="00000000" w14:paraId="00000040">
            <w:pPr>
              <w:pBdr>
                <w:top w:space="0" w:sz="0" w:val="nil"/>
                <w:left w:space="0" w:sz="0" w:val="nil"/>
                <w:bottom w:space="0" w:sz="0" w:val="nil"/>
                <w:right w:space="0" w:sz="0" w:val="nil"/>
                <w:between w:space="0" w:sz="0" w:val="nil"/>
              </w:pBdr>
              <w:spacing w:before="2" w:line="232" w:lineRule="auto"/>
              <w:ind w:left="107" w:firstLine="0"/>
              <w:rPr>
                <w:rFonts w:ascii="Arial" w:cs="Arial" w:eastAsia="Arial" w:hAnsi="Arial"/>
                <w:color w:val="000000"/>
              </w:rPr>
            </w:pPr>
            <w:r w:rsidDel="00000000" w:rsidR="00000000" w:rsidRPr="00000000">
              <w:rPr>
                <w:rFonts w:ascii="Arial" w:cs="Arial" w:eastAsia="Arial" w:hAnsi="Arial"/>
                <w:color w:val="000000"/>
                <w:rtl w:val="0"/>
              </w:rPr>
              <w:t xml:space="preserve">Meta de Producto</w:t>
            </w:r>
          </w:p>
        </w:tc>
        <w:tc>
          <w:tcPr>
            <w:vAlign w:val="center"/>
          </w:tcPr>
          <w:p w:rsidR="00000000" w:rsidDel="00000000" w:rsidP="00000000" w:rsidRDefault="00000000" w:rsidRPr="00000000" w14:paraId="00000041">
            <w:pPr>
              <w:pBdr>
                <w:top w:space="0" w:sz="0" w:val="nil"/>
                <w:left w:space="0" w:sz="0" w:val="nil"/>
                <w:bottom w:space="0" w:sz="0" w:val="nil"/>
                <w:right w:space="0" w:sz="0" w:val="nil"/>
                <w:between w:space="0" w:sz="0" w:val="nil"/>
              </w:pBdr>
              <w:spacing w:before="2" w:line="232" w:lineRule="auto"/>
              <w:ind w:left="105" w:right="233" w:firstLine="0"/>
              <w:jc w:val="both"/>
              <w:rPr>
                <w:rFonts w:ascii="Arial" w:cs="Arial" w:eastAsia="Arial" w:hAnsi="Arial"/>
                <w:color w:val="000000"/>
                <w:highlight w:val="cyan"/>
              </w:rPr>
            </w:pPr>
            <w:r w:rsidDel="00000000" w:rsidR="00000000" w:rsidRPr="00000000">
              <w:rPr>
                <w:rFonts w:ascii="Arial" w:cs="Arial" w:eastAsia="Arial" w:hAnsi="Arial"/>
                <w:color w:val="000000"/>
                <w:rtl w:val="0"/>
              </w:rPr>
              <w:t xml:space="preserve">7954-Implementar 4 Planes de intervención a la infraestructura en sus diferentes Plazas Distritales de Mercado.</w:t>
            </w:r>
            <w:r w:rsidDel="00000000" w:rsidR="00000000" w:rsidRPr="00000000">
              <w:rPr>
                <w:rtl w:val="0"/>
              </w:rPr>
            </w:r>
          </w:p>
        </w:tc>
      </w:tr>
    </w:tbl>
    <w:p w:rsidR="00000000" w:rsidDel="00000000" w:rsidP="00000000" w:rsidRDefault="00000000" w:rsidRPr="00000000" w14:paraId="00000042">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highlight w:val="yellow"/>
        </w:rPr>
      </w:pP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bookmarkStart w:colFirst="0" w:colLast="0" w:name="_heading=h.3rdcrjn" w:id="3"/>
      <w:bookmarkEnd w:id="3"/>
      <w:r w:rsidDel="00000000" w:rsidR="00000000" w:rsidRPr="00000000">
        <w:rPr>
          <w:rFonts w:ascii="Arial" w:cs="Arial" w:eastAsia="Arial" w:hAnsi="Arial"/>
          <w:color w:val="212529"/>
          <w:sz w:val="22"/>
          <w:szCs w:val="22"/>
          <w:highlight w:val="white"/>
          <w:rtl w:val="0"/>
        </w:rPr>
        <w:t xml:space="preserve">Por lo anterior</w:t>
      </w:r>
      <w:r w:rsidDel="00000000" w:rsidR="00000000" w:rsidRPr="00000000">
        <w:rPr>
          <w:rFonts w:ascii="Arial" w:cs="Arial" w:eastAsia="Arial" w:hAnsi="Arial"/>
          <w:color w:val="000000"/>
          <w:sz w:val="22"/>
          <w:szCs w:val="22"/>
          <w:rtl w:val="0"/>
        </w:rPr>
        <w:t xml:space="preserve">, se hace necesario realizar a través de una consultoría, la actualización y complementación de diseños, para la normalización de la red eléctrica en media y baja tensión de la plaza distrital de mercado 20 de Julio, para su energización, reiterando que se hace necesario dar cumplimiento al Reglamento Técnico de Instalaciones Eléctricas (RETIE) -</w:t>
      </w:r>
      <w:r w:rsidDel="00000000" w:rsidR="00000000" w:rsidRPr="00000000">
        <w:rPr>
          <w:rtl w:val="0"/>
        </w:rPr>
        <w:t xml:space="preserve"> </w:t>
      </w:r>
      <w:r w:rsidDel="00000000" w:rsidR="00000000" w:rsidRPr="00000000">
        <w:rPr>
          <w:rFonts w:ascii="Arial" w:cs="Arial" w:eastAsia="Arial" w:hAnsi="Arial"/>
          <w:color w:val="000000"/>
          <w:sz w:val="22"/>
          <w:szCs w:val="22"/>
          <w:rtl w:val="0"/>
        </w:rPr>
        <w:t xml:space="preserve">Resolución 40117 del 2 de abril de 2024, así como </w:t>
      </w:r>
      <w:r w:rsidDel="00000000" w:rsidR="00000000" w:rsidRPr="00000000">
        <w:rPr>
          <w:rFonts w:ascii="Arial" w:cs="Arial" w:eastAsia="Arial" w:hAnsi="Arial"/>
          <w:sz w:val="22"/>
          <w:szCs w:val="22"/>
          <w:rtl w:val="0"/>
        </w:rPr>
        <w:t xml:space="preserve">normas Higiénico sanitarias, ambientales y urbanísticas adecuadas.</w:t>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spacing w:after="120" w:line="254"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Así mismo, La ley 1523 de 2012 estableció la política Nacional de Gestión de Riesgo de Desastres, dentro de la cual se enuncian los principios que rigen esta política y en particular el principio de interés público y social consagrado en el artículo 3° del Numeral 7 y 8 y fija las responsabilidades dentro del artículo 2° frente a la gestión del riesgo para todas las autoridades. En desarrollo de esta política de gestión del riesgo y bajo el principio de precaución, el IPES ha evaluado las posibles amenazas en sus instalaciones.</w:t>
      </w:r>
    </w:p>
    <w:p w:rsidR="00000000" w:rsidDel="00000000" w:rsidP="00000000" w:rsidRDefault="00000000" w:rsidRPr="00000000" w14:paraId="00000045">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Por lo anterior y de conformidad con lo señalado en el la ley 80 de 1993, el decreto 1082 de 2015 y el parágrafo 1° del </w:t>
      </w:r>
      <w:r w:rsidDel="00000000" w:rsidR="00000000" w:rsidRPr="00000000">
        <w:rPr>
          <w:rFonts w:ascii="Arial" w:cs="Arial" w:eastAsia="Arial" w:hAnsi="Arial"/>
          <w:sz w:val="22"/>
          <w:szCs w:val="22"/>
          <w:rtl w:val="0"/>
        </w:rPr>
        <w:t xml:space="preserve">Artículo</w:t>
      </w:r>
      <w:r w:rsidDel="00000000" w:rsidR="00000000" w:rsidRPr="00000000">
        <w:rPr>
          <w:rFonts w:ascii="Arial" w:cs="Arial" w:eastAsia="Arial" w:hAnsi="Arial"/>
          <w:color w:val="000000"/>
          <w:sz w:val="22"/>
          <w:szCs w:val="22"/>
          <w:rtl w:val="0"/>
        </w:rPr>
        <w:t xml:space="preserve"> 83 de la Ley 1474 de 2011, es obligación de la Entidad contar con estudios y diseños actualizados, teniendo en cuenta la capacidad de la Entidad para asumir o no la respectiva obra. </w:t>
      </w:r>
    </w:p>
    <w:p w:rsidR="00000000" w:rsidDel="00000000" w:rsidP="00000000" w:rsidRDefault="00000000" w:rsidRPr="00000000" w14:paraId="00000046">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PROBLEMÁTICA A RESOLVER:</w:t>
      </w:r>
    </w:p>
    <w:p w:rsidR="00000000" w:rsidDel="00000000" w:rsidP="00000000" w:rsidRDefault="00000000" w:rsidRPr="00000000" w14:paraId="00000048">
      <w:pPr>
        <w:keepNext w:val="0"/>
        <w:keepLines w:val="0"/>
        <w:pageBreakBefore w:val="0"/>
        <w:widowControl w:val="1"/>
        <w:numPr>
          <w:ilvl w:val="2"/>
          <w:numId w:val="16"/>
        </w:numPr>
        <w:pBdr>
          <w:top w:space="0" w:sz="0" w:val="nil"/>
          <w:left w:space="0" w:sz="0" w:val="nil"/>
          <w:bottom w:space="0" w:sz="0" w:val="nil"/>
          <w:right w:space="0" w:sz="0" w:val="nil"/>
          <w:between w:space="0" w:sz="0" w:val="nil"/>
        </w:pBdr>
        <w:shd w:fill="auto" w:val="clear"/>
        <w:spacing w:after="0" w:before="0" w:line="240" w:lineRule="auto"/>
        <w:ind w:left="1800" w:right="-11" w:hanging="360"/>
        <w:jc w:val="both"/>
        <w:rPr>
          <w:rFonts w:ascii="Arial" w:cs="Arial" w:eastAsia="Arial" w:hAnsi="Arial"/>
          <w:i w:val="0"/>
          <w:smallCaps w:val="0"/>
          <w:strike w:val="0"/>
          <w:color w:val="000000"/>
          <w:sz w:val="22"/>
          <w:szCs w:val="22"/>
          <w:shd w:fill="auto" w:val="clear"/>
          <w:vertAlign w:val="baseline"/>
        </w:rPr>
      </w:pPr>
      <w:r w:rsidDel="00000000" w:rsidR="00000000" w:rsidRPr="00000000">
        <w:rPr>
          <w:rFonts w:ascii="Arial" w:cs="Arial" w:eastAsia="Arial" w:hAnsi="Arial"/>
          <w:i w:val="0"/>
          <w:smallCaps w:val="0"/>
          <w:strike w:val="0"/>
          <w:color w:val="000000"/>
          <w:sz w:val="22"/>
          <w:szCs w:val="22"/>
          <w:u w:val="none"/>
          <w:shd w:fill="auto" w:val="clear"/>
          <w:vertAlign w:val="baseline"/>
          <w:rtl w:val="0"/>
        </w:rPr>
        <w:t xml:space="preserve">Energizar la PDM 20 de Julio de acuerdo a la normatividad vigente</w:t>
      </w:r>
    </w:p>
    <w:p w:rsidR="00000000" w:rsidDel="00000000" w:rsidP="00000000" w:rsidRDefault="00000000" w:rsidRPr="00000000" w14:paraId="00000049">
      <w:pPr>
        <w:keepNext w:val="0"/>
        <w:keepLines w:val="0"/>
        <w:pageBreakBefore w:val="0"/>
        <w:widowControl w:val="1"/>
        <w:numPr>
          <w:ilvl w:val="2"/>
          <w:numId w:val="16"/>
        </w:numPr>
        <w:pBdr>
          <w:top w:space="0" w:sz="0" w:val="nil"/>
          <w:left w:space="0" w:sz="0" w:val="nil"/>
          <w:bottom w:space="0" w:sz="0" w:val="nil"/>
          <w:right w:space="0" w:sz="0" w:val="nil"/>
          <w:between w:space="0" w:sz="0" w:val="nil"/>
        </w:pBdr>
        <w:shd w:fill="auto" w:val="clear"/>
        <w:spacing w:after="0" w:before="0" w:line="240" w:lineRule="auto"/>
        <w:ind w:left="1800" w:right="-11" w:hanging="360"/>
        <w:jc w:val="both"/>
        <w:rPr>
          <w:rFonts w:ascii="Arial" w:cs="Arial" w:eastAsia="Arial" w:hAnsi="Arial"/>
          <w:i w:val="0"/>
          <w:smallCaps w:val="0"/>
          <w:strike w:val="0"/>
          <w:color w:val="000000"/>
          <w:sz w:val="22"/>
          <w:szCs w:val="22"/>
          <w:shd w:fill="auto" w:val="clear"/>
          <w:vertAlign w:val="baseline"/>
        </w:rPr>
      </w:pPr>
      <w:r w:rsidDel="00000000" w:rsidR="00000000" w:rsidRPr="00000000">
        <w:rPr>
          <w:rFonts w:ascii="Arial" w:cs="Arial" w:eastAsia="Arial" w:hAnsi="Arial"/>
          <w:i w:val="0"/>
          <w:smallCaps w:val="0"/>
          <w:strike w:val="0"/>
          <w:color w:val="000000"/>
          <w:sz w:val="22"/>
          <w:szCs w:val="22"/>
          <w:u w:val="none"/>
          <w:shd w:fill="auto" w:val="clear"/>
          <w:vertAlign w:val="baseline"/>
          <w:rtl w:val="0"/>
        </w:rPr>
        <w:t xml:space="preserve">Reorganización de </w:t>
      </w:r>
      <w:r w:rsidDel="00000000" w:rsidR="00000000" w:rsidRPr="00000000">
        <w:rPr>
          <w:rFonts w:ascii="Arial" w:cs="Arial" w:eastAsia="Arial" w:hAnsi="Arial"/>
          <w:sz w:val="22"/>
          <w:szCs w:val="22"/>
          <w:rtl w:val="0"/>
        </w:rPr>
        <w:t xml:space="preserve">vendedores</w:t>
      </w:r>
      <w:r w:rsidDel="00000000" w:rsidR="00000000" w:rsidRPr="00000000">
        <w:rPr>
          <w:rFonts w:ascii="Arial" w:cs="Arial" w:eastAsia="Arial" w:hAnsi="Arial"/>
          <w:i w:val="0"/>
          <w:smallCaps w:val="0"/>
          <w:strike w:val="0"/>
          <w:color w:val="000000"/>
          <w:sz w:val="22"/>
          <w:szCs w:val="22"/>
          <w:u w:val="none"/>
          <w:shd w:fill="auto" w:val="clear"/>
          <w:vertAlign w:val="baseline"/>
          <w:rtl w:val="0"/>
        </w:rPr>
        <w:t xml:space="preserve"> de cárnicos.</w:t>
      </w:r>
    </w:p>
    <w:p w:rsidR="00000000" w:rsidDel="00000000" w:rsidP="00000000" w:rsidRDefault="00000000" w:rsidRPr="00000000" w14:paraId="0000004A">
      <w:pPr>
        <w:keepNext w:val="0"/>
        <w:keepLines w:val="0"/>
        <w:pageBreakBefore w:val="0"/>
        <w:widowControl w:val="1"/>
        <w:numPr>
          <w:ilvl w:val="2"/>
          <w:numId w:val="16"/>
        </w:numPr>
        <w:pBdr>
          <w:top w:space="0" w:sz="0" w:val="nil"/>
          <w:left w:space="0" w:sz="0" w:val="nil"/>
          <w:bottom w:space="0" w:sz="0" w:val="nil"/>
          <w:right w:space="0" w:sz="0" w:val="nil"/>
          <w:between w:space="0" w:sz="0" w:val="nil"/>
        </w:pBdr>
        <w:shd w:fill="auto" w:val="clear"/>
        <w:spacing w:after="0" w:before="0" w:line="240" w:lineRule="auto"/>
        <w:ind w:left="1800" w:right="-11" w:hanging="36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Cumplimiento al Plan de Mantenimiento Plazas de Distritales de Mercado</w:t>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1800" w:right="-11"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Para solventar estas necesidades, se requiere la celebración de un Proceso de Contratación mediante Concurso de Méritos, que tiene por objeto </w:t>
      </w:r>
      <w:r w:rsidDel="00000000" w:rsidR="00000000" w:rsidRPr="00000000">
        <w:rPr>
          <w:rFonts w:ascii="Arial" w:cs="Arial" w:eastAsia="Arial" w:hAnsi="Arial"/>
          <w:sz w:val="22"/>
          <w:szCs w:val="22"/>
          <w:rtl w:val="0"/>
        </w:rPr>
        <w:t xml:space="preserve">“ACTUALIZACIÓN Y COMPLEMENTACIÓN DE DISEÑOS PARA LA NORMALIZACIÓN DE LA RED ELÉCTRICA EN MEDIA Y BAJA TENSIÓN DE LA PLAZA DISTRITAL DE MERCADO 20 DE JULIO DEL INSTITUTO PARA LA ECONOMÍA SOCIAL – IPES”.</w:t>
      </w:r>
      <w:r w:rsidDel="00000000" w:rsidR="00000000" w:rsidRPr="00000000">
        <w:rPr>
          <w:rtl w:val="0"/>
        </w:rPr>
      </w:r>
    </w:p>
    <w:p w:rsidR="00000000" w:rsidDel="00000000" w:rsidP="00000000" w:rsidRDefault="00000000" w:rsidRPr="00000000" w14:paraId="0000004D">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Es importante resaltar que el proceso de concurso de méritos para contar con un consultor, se regirá por los principios y normas de la Constitución Política, la Ley 80 de 1993, la Ley 1150 de 2007, Ley 1474 de 2011, Decreto Ley 019 de 2012 y en especial el Decreto 1082 de 2015 y demás normas concordantes o complementarias. Para aquellos aspectos no regulados en las normas anteriores, se aplicarán las normas comerciales y civiles pertinentes, así como las reglas previstas en el pliego de condiciones definitivos, o en las adendas que se expidan durante el desarrollo de este proceso. También tendrán aplicación las normas que se dicten sobre la materia durante el desarrollo de esta contratación y que deban empezar a regir durante la vigencia de esta, con las excepciones que al respecto se determinen y las que se desprendan de las normas generales sobre vigencia de normas.</w:t>
      </w:r>
    </w:p>
    <w:p w:rsidR="00000000" w:rsidDel="00000000" w:rsidP="00000000" w:rsidRDefault="00000000" w:rsidRPr="00000000" w14:paraId="0000004E">
      <w:pP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50">
      <w:pPr>
        <w:pStyle w:val="Heading1"/>
        <w:numPr>
          <w:ilvl w:val="0"/>
          <w:numId w:val="8"/>
        </w:numPr>
        <w:tabs>
          <w:tab w:val="left" w:leader="none" w:pos="667"/>
          <w:tab w:val="left" w:leader="none" w:pos="1187"/>
          <w:tab w:val="left" w:leader="none" w:pos="2336"/>
          <w:tab w:val="left" w:leader="none" w:pos="2732"/>
          <w:tab w:val="left" w:leader="none" w:pos="4425"/>
          <w:tab w:val="left" w:leader="none" w:pos="5154"/>
          <w:tab w:val="left" w:leader="none" w:pos="5845"/>
          <w:tab w:val="left" w:leader="none" w:pos="8250"/>
          <w:tab w:val="left" w:leader="none" w:pos="8637"/>
        </w:tabs>
        <w:spacing w:line="240" w:lineRule="auto"/>
        <w:ind w:left="0" w:right="-11" w:firstLine="0"/>
        <w:jc w:val="left"/>
        <w:rPr>
          <w:sz w:val="22"/>
          <w:szCs w:val="22"/>
        </w:rPr>
      </w:pPr>
      <w:r w:rsidDel="00000000" w:rsidR="00000000" w:rsidRPr="00000000">
        <w:rPr>
          <w:sz w:val="22"/>
          <w:szCs w:val="22"/>
          <w:rtl w:val="0"/>
        </w:rPr>
        <w:t xml:space="preserve">EL</w:t>
        <w:tab/>
        <w:t xml:space="preserve">OBJETO</w:t>
        <w:tab/>
        <w:t xml:space="preserve">A</w:t>
        <w:tab/>
        <w:t xml:space="preserve">CONTRATAR,</w:t>
        <w:tab/>
        <w:t xml:space="preserve">CON</w:t>
        <w:tab/>
        <w:t xml:space="preserve">SUS</w:t>
        <w:tab/>
        <w:t xml:space="preserve">ESPECIFICACIONES</w:t>
        <w:tab/>
        <w:t xml:space="preserve">Y</w:t>
        <w:tab/>
        <w:t xml:space="preserve">LAS AUTORIZACIONES, PERMISOS Y LICENCIAS REQUERIDOS PARA SU EJECUCIÓN</w:t>
      </w:r>
    </w:p>
    <w:p w:rsidR="00000000" w:rsidDel="00000000" w:rsidP="00000000" w:rsidRDefault="00000000" w:rsidRPr="00000000" w14:paraId="00000051">
      <w:pPr>
        <w:pBdr>
          <w:top w:space="0" w:sz="0" w:val="nil"/>
          <w:left w:space="0" w:sz="0" w:val="nil"/>
          <w:bottom w:space="0" w:sz="0" w:val="nil"/>
          <w:right w:space="0" w:sz="0" w:val="nil"/>
          <w:between w:space="0" w:sz="0" w:val="nil"/>
        </w:pBdr>
        <w:spacing w:after="120" w:before="2"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52">
      <w:pPr>
        <w:widowControl w:val="0"/>
        <w:numPr>
          <w:ilvl w:val="1"/>
          <w:numId w:val="14"/>
        </w:numPr>
        <w:pBdr>
          <w:top w:space="0" w:sz="0" w:val="nil"/>
          <w:left w:space="0" w:sz="0" w:val="nil"/>
          <w:bottom w:space="0" w:sz="0" w:val="nil"/>
          <w:right w:space="0" w:sz="0" w:val="nil"/>
          <w:between w:space="0" w:sz="0" w:val="nil"/>
        </w:pBdr>
        <w:tabs>
          <w:tab w:val="left" w:leader="none" w:pos="672"/>
        </w:tabs>
        <w:ind w:left="360" w:right="-11" w:hanging="360"/>
        <w:jc w:val="both"/>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OBJETO</w:t>
      </w:r>
    </w:p>
    <w:p w:rsidR="00000000" w:rsidDel="00000000" w:rsidP="00000000" w:rsidRDefault="00000000" w:rsidRPr="00000000" w14:paraId="00000053">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spacing w:after="120" w:before="10" w:lineRule="auto"/>
        <w:ind w:right="-11"/>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“ACTUALIZACIÓN Y COMPLEMENTACIÓN DE DISEÑOS PARA LA NORMALIZACIÓN DE LA RED ELÉCTRICA EN MEDIA Y BAJA TENSIÓN DE LA PLAZA DISTRITAL DE MERCADO 20 DE JULIO DEL INSTITUTO PARA LA ECONOMÍA SOCIAL – IPES”.</w:t>
      </w:r>
    </w:p>
    <w:p w:rsidR="00000000" w:rsidDel="00000000" w:rsidP="00000000" w:rsidRDefault="00000000" w:rsidRPr="00000000" w14:paraId="00000055">
      <w:pPr>
        <w:pBdr>
          <w:top w:space="0" w:sz="0" w:val="nil"/>
          <w:left w:space="0" w:sz="0" w:val="nil"/>
          <w:bottom w:space="0" w:sz="0" w:val="nil"/>
          <w:right w:space="0" w:sz="0" w:val="nil"/>
          <w:between w:space="0" w:sz="0" w:val="nil"/>
        </w:pBdr>
        <w:spacing w:after="120" w:before="10"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56">
      <w:pPr>
        <w:pStyle w:val="Heading1"/>
        <w:numPr>
          <w:ilvl w:val="1"/>
          <w:numId w:val="14"/>
        </w:numPr>
        <w:tabs>
          <w:tab w:val="left" w:leader="none" w:pos="426"/>
        </w:tabs>
        <w:spacing w:line="240" w:lineRule="auto"/>
        <w:ind w:left="0" w:right="-11" w:firstLine="0"/>
        <w:jc w:val="both"/>
        <w:rPr>
          <w:sz w:val="22"/>
          <w:szCs w:val="22"/>
        </w:rPr>
      </w:pPr>
      <w:r w:rsidDel="00000000" w:rsidR="00000000" w:rsidRPr="00000000">
        <w:rPr>
          <w:sz w:val="22"/>
          <w:szCs w:val="22"/>
          <w:rtl w:val="0"/>
        </w:rPr>
        <w:t xml:space="preserve">DESCRIPCIÓN TÉCNICA DETALLADA Y COMPLETA DEL SERVICIO OBJETO DEL CONTRATO, IDENTIFICADO CON EL CUARTO NIVEL DE CLASIFICADOR DE BIENES Y SERVICIOS.</w:t>
      </w:r>
    </w:p>
    <w:p w:rsidR="00000000" w:rsidDel="00000000" w:rsidP="00000000" w:rsidRDefault="00000000" w:rsidRPr="00000000" w14:paraId="00000057">
      <w:pPr>
        <w:pBdr>
          <w:top w:space="0" w:sz="0" w:val="nil"/>
          <w:left w:space="0" w:sz="0" w:val="nil"/>
          <w:bottom w:space="0" w:sz="0" w:val="nil"/>
          <w:right w:space="0" w:sz="0" w:val="nil"/>
          <w:between w:space="0" w:sz="0" w:val="nil"/>
        </w:pBdr>
        <w:spacing w:after="120" w:before="10"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58">
      <w:pPr>
        <w:widowControl w:val="0"/>
        <w:numPr>
          <w:ilvl w:val="2"/>
          <w:numId w:val="14"/>
        </w:numPr>
        <w:pBdr>
          <w:top w:space="0" w:sz="0" w:val="nil"/>
          <w:left w:space="0" w:sz="0" w:val="nil"/>
          <w:bottom w:space="0" w:sz="0" w:val="nil"/>
          <w:right w:space="0" w:sz="0" w:val="nil"/>
          <w:between w:space="0" w:sz="0" w:val="nil"/>
        </w:pBdr>
        <w:tabs>
          <w:tab w:val="left" w:leader="none" w:pos="856"/>
        </w:tabs>
        <w:spacing w:before="1" w:lineRule="auto"/>
        <w:ind w:left="0" w:right="-11" w:firstLine="0"/>
        <w:jc w:val="both"/>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CARACTERÍSTICAS, CONDICIONES Y ESPECIFICACIONES TÉCNICAS</w:t>
      </w:r>
    </w:p>
    <w:p w:rsidR="00000000" w:rsidDel="00000000" w:rsidP="00000000" w:rsidRDefault="00000000" w:rsidRPr="00000000" w14:paraId="00000059">
      <w:pPr>
        <w:pBdr>
          <w:top w:space="0" w:sz="0" w:val="nil"/>
          <w:left w:space="0" w:sz="0" w:val="nil"/>
          <w:bottom w:space="0" w:sz="0" w:val="nil"/>
          <w:right w:space="0" w:sz="0" w:val="nil"/>
          <w:between w:space="0" w:sz="0" w:val="nil"/>
        </w:pBdr>
        <w:spacing w:after="120" w:before="2"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5A">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el presente contrato se desarrollarán las actividades de la ACTUALIZACIÓN Y COMPLEMENTACIÓN DE DISEÑOS PARA LA NORMALIZACIÓN DE LA RED ELÉCTRICA EN MEDIA Y BAJA TENSIÓN DE LA PLAZA DISTRITAL DE MERCADO 20 DE JULIO, conforme se indica en el ANEXO 5.  ANEXO TÉCNICO y en los estudios y diseños producto con los cuales cuenta el IPES, garantizando la actualización de los mismos en concordancia con las normas del Reglamento Técnico de Instalaciones Eléctricas (RETIE) y aquellas normas vigentes para el cumplimiento del objeto contractual, con el propósito que garanticen con la actualización de los diseños, la futura obra para garantizar el correcto funcionamiento de la infraestructura PDM del 20 de Julio. Los ítems y actividades a desarrollar se encuentran descritas en el numeral 4. del documento denominado ANEXO 5.  ANEXO TÉCNICO”.</w:t>
      </w:r>
    </w:p>
    <w:p w:rsidR="00000000" w:rsidDel="00000000" w:rsidP="00000000" w:rsidRDefault="00000000" w:rsidRPr="00000000" w14:paraId="0000005B">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Condiciones Técnicas de ejecución: Para el cumplimiento de las actividades a contratar, el consultor deberá garantizar en la entrega de sus productos, como mínimo: </w:t>
      </w:r>
    </w:p>
    <w:p w:rsidR="00000000" w:rsidDel="00000000" w:rsidP="00000000" w:rsidRDefault="00000000" w:rsidRPr="00000000" w14:paraId="0000005C">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 La calidad en el proceso constructivo. </w:t>
      </w:r>
    </w:p>
    <w:p w:rsidR="00000000" w:rsidDel="00000000" w:rsidP="00000000" w:rsidRDefault="00000000" w:rsidRPr="00000000" w14:paraId="0000005D">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 La funcionalidad de los productos que se van a utilizar. </w:t>
      </w:r>
    </w:p>
    <w:p w:rsidR="00000000" w:rsidDel="00000000" w:rsidP="00000000" w:rsidRDefault="00000000" w:rsidRPr="00000000" w14:paraId="0000005E">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 Cumplimiento de normas ambientales y/o sanitarias. </w:t>
      </w:r>
    </w:p>
    <w:p w:rsidR="00000000" w:rsidDel="00000000" w:rsidP="00000000" w:rsidRDefault="00000000" w:rsidRPr="00000000" w14:paraId="0000005F">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60">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61">
      <w:pPr>
        <w:jc w:val="both"/>
        <w:rPr/>
      </w:pPr>
      <w:r w:rsidDel="00000000" w:rsidR="00000000" w:rsidRPr="00000000">
        <w:rPr>
          <w:rFonts w:ascii="Arial" w:cs="Arial" w:eastAsia="Arial" w:hAnsi="Arial"/>
          <w:b w:val="1"/>
          <w:rtl w:val="0"/>
        </w:rPr>
        <w:t xml:space="preserve">Condiciones Técnicas de ejecución:</w:t>
      </w:r>
      <w:r w:rsidDel="00000000" w:rsidR="00000000" w:rsidRPr="00000000">
        <w:rPr>
          <w:rtl w:val="0"/>
        </w:rPr>
        <w:t xml:space="preserve"> </w:t>
      </w:r>
    </w:p>
    <w:p w:rsidR="00000000" w:rsidDel="00000000" w:rsidP="00000000" w:rsidRDefault="00000000" w:rsidRPr="00000000" w14:paraId="00000062">
      <w:pPr>
        <w:jc w:val="both"/>
        <w:rPr/>
      </w:pPr>
      <w:r w:rsidDel="00000000" w:rsidR="00000000" w:rsidRPr="00000000">
        <w:rPr>
          <w:rtl w:val="0"/>
        </w:rPr>
      </w:r>
    </w:p>
    <w:p w:rsidR="00000000" w:rsidDel="00000000" w:rsidP="00000000" w:rsidRDefault="00000000" w:rsidRPr="00000000" w14:paraId="00000063">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consultor ejecutará el contrato de acuerdo con los pliegos de condiciones y las especificaciones técnicas del mismo. En tal sentido, el consultor deberá conocer los procedimientos técnicos, normas y estándares de construcción, instalación, operación y mantenimiento de instalaciones eléctricas, así como las normas y estándares vigentes para los productos a entregar.</w:t>
      </w:r>
    </w:p>
    <w:p w:rsidR="00000000" w:rsidDel="00000000" w:rsidP="00000000" w:rsidRDefault="00000000" w:rsidRPr="00000000" w14:paraId="00000064">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65">
      <w:pPr>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Las actividades priorizadas para la presente convocatoria valor son:</w:t>
      </w:r>
    </w:p>
    <w:p w:rsidR="00000000" w:rsidDel="00000000" w:rsidP="00000000" w:rsidRDefault="00000000" w:rsidRPr="00000000" w14:paraId="00000066">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67">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Inspección de planos generales, detalles técnicos y memorias de cálculo existentes de:</w:t>
      </w:r>
    </w:p>
    <w:p w:rsidR="00000000" w:rsidDel="00000000" w:rsidP="00000000" w:rsidRDefault="00000000" w:rsidRPr="00000000" w14:paraId="00000068">
      <w:pPr>
        <w:numPr>
          <w:ilvl w:val="0"/>
          <w:numId w:val="46"/>
        </w:numPr>
        <w:pBdr>
          <w:top w:space="0" w:sz="0" w:val="nil"/>
          <w:left w:space="0" w:sz="0" w:val="nil"/>
          <w:bottom w:space="0" w:sz="0" w:val="nil"/>
          <w:right w:space="0" w:sz="0" w:val="nil"/>
          <w:between w:space="0" w:sz="0" w:val="nil"/>
        </w:pBd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Diseño de subestación eléctrica SERIE 3 </w:t>
      </w:r>
    </w:p>
    <w:p w:rsidR="00000000" w:rsidDel="00000000" w:rsidP="00000000" w:rsidRDefault="00000000" w:rsidRPr="00000000" w14:paraId="00000069">
      <w:pPr>
        <w:numPr>
          <w:ilvl w:val="0"/>
          <w:numId w:val="46"/>
        </w:numPr>
        <w:pBdr>
          <w:top w:space="0" w:sz="0" w:val="nil"/>
          <w:left w:space="0" w:sz="0" w:val="nil"/>
          <w:bottom w:space="0" w:sz="0" w:val="nil"/>
          <w:right w:space="0" w:sz="0" w:val="nil"/>
          <w:between w:space="0" w:sz="0" w:val="nil"/>
        </w:pBd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Diseño de instalaciones eléctricas en baja tensión desde celda de                                                  transformador hasta armario de medidores.</w:t>
      </w:r>
    </w:p>
    <w:p w:rsidR="00000000" w:rsidDel="00000000" w:rsidP="00000000" w:rsidRDefault="00000000" w:rsidRPr="00000000" w14:paraId="0000006A">
      <w:pPr>
        <w:numPr>
          <w:ilvl w:val="0"/>
          <w:numId w:val="46"/>
        </w:numPr>
        <w:pBdr>
          <w:top w:space="0" w:sz="0" w:val="nil"/>
          <w:left w:space="0" w:sz="0" w:val="nil"/>
          <w:bottom w:space="0" w:sz="0" w:val="nil"/>
          <w:right w:space="0" w:sz="0" w:val="nil"/>
          <w:between w:space="0" w:sz="0" w:val="nil"/>
        </w:pBdr>
        <w:spacing w:after="200" w:lineRule="auto"/>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Diseño eléctrico en baja tensión de uso </w:t>
      </w:r>
      <w:r w:rsidDel="00000000" w:rsidR="00000000" w:rsidRPr="00000000">
        <w:rPr>
          <w:rFonts w:ascii="Arial" w:cs="Arial" w:eastAsia="Arial" w:hAnsi="Arial"/>
          <w:sz w:val="22"/>
          <w:szCs w:val="22"/>
          <w:rtl w:val="0"/>
        </w:rPr>
        <w:t xml:space="preserve">final en locales</w:t>
      </w:r>
      <w:r w:rsidDel="00000000" w:rsidR="00000000" w:rsidRPr="00000000">
        <w:rPr>
          <w:rFonts w:ascii="Arial" w:cs="Arial" w:eastAsia="Arial" w:hAnsi="Arial"/>
          <w:color w:val="000000"/>
          <w:sz w:val="22"/>
          <w:szCs w:val="22"/>
          <w:rtl w:val="0"/>
        </w:rPr>
        <w:t xml:space="preserve"> comerciales.</w:t>
      </w:r>
    </w:p>
    <w:p w:rsidR="00000000" w:rsidDel="00000000" w:rsidP="00000000" w:rsidRDefault="00000000" w:rsidRPr="00000000" w14:paraId="0000006B">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Informes de:</w:t>
      </w:r>
    </w:p>
    <w:p w:rsidR="00000000" w:rsidDel="00000000" w:rsidP="00000000" w:rsidRDefault="00000000" w:rsidRPr="00000000" w14:paraId="0000006C">
      <w:pPr>
        <w:numPr>
          <w:ilvl w:val="0"/>
          <w:numId w:val="46"/>
        </w:numPr>
        <w:pBdr>
          <w:top w:space="0" w:sz="0" w:val="nil"/>
          <w:left w:space="0" w:sz="0" w:val="nil"/>
          <w:bottom w:space="0" w:sz="0" w:val="nil"/>
          <w:right w:space="0" w:sz="0" w:val="nil"/>
          <w:between w:space="0" w:sz="0" w:val="nil"/>
        </w:pBd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Hallazgos encontrados en las actividades anteriores basado en la normatividad nacional vigente y del operador de red del predio plaza de mercado 20 de julio.</w:t>
      </w:r>
    </w:p>
    <w:p w:rsidR="00000000" w:rsidDel="00000000" w:rsidP="00000000" w:rsidRDefault="00000000" w:rsidRPr="00000000" w14:paraId="0000006D">
      <w:pPr>
        <w:numPr>
          <w:ilvl w:val="0"/>
          <w:numId w:val="46"/>
        </w:numPr>
        <w:pBdr>
          <w:top w:space="0" w:sz="0" w:val="nil"/>
          <w:left w:space="0" w:sz="0" w:val="nil"/>
          <w:bottom w:space="0" w:sz="0" w:val="nil"/>
          <w:right w:space="0" w:sz="0" w:val="nil"/>
          <w:between w:space="0" w:sz="0" w:val="nil"/>
        </w:pBd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Hallazgos con evidencias fotográficas del análisis de riesgo eléctrico de normalización de locales y cuentas  </w:t>
      </w:r>
    </w:p>
    <w:p w:rsidR="00000000" w:rsidDel="00000000" w:rsidP="00000000" w:rsidRDefault="00000000" w:rsidRPr="00000000" w14:paraId="0000006E">
      <w:pPr>
        <w:numPr>
          <w:ilvl w:val="0"/>
          <w:numId w:val="46"/>
        </w:numPr>
        <w:pBdr>
          <w:top w:space="0" w:sz="0" w:val="nil"/>
          <w:left w:space="0" w:sz="0" w:val="nil"/>
          <w:bottom w:space="0" w:sz="0" w:val="nil"/>
          <w:right w:space="0" w:sz="0" w:val="nil"/>
          <w:between w:space="0" w:sz="0" w:val="nil"/>
        </w:pBd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Hallazgos con evidencias fotográficas del análisis de riesgo eléctrico de normalización de armario de medidores </w:t>
      </w:r>
    </w:p>
    <w:p w:rsidR="00000000" w:rsidDel="00000000" w:rsidP="00000000" w:rsidRDefault="00000000" w:rsidRPr="00000000" w14:paraId="0000006F">
      <w:pPr>
        <w:numPr>
          <w:ilvl w:val="0"/>
          <w:numId w:val="46"/>
        </w:numPr>
        <w:pBdr>
          <w:top w:space="0" w:sz="0" w:val="nil"/>
          <w:left w:space="0" w:sz="0" w:val="nil"/>
          <w:bottom w:space="0" w:sz="0" w:val="nil"/>
          <w:right w:space="0" w:sz="0" w:val="nil"/>
          <w:between w:space="0" w:sz="0" w:val="nil"/>
        </w:pBd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Hallazgos con evidencias fotográficas del análisis de riesgo eléctrico de normalización de circuitos eléctricos de alimentación de armarios.</w:t>
      </w:r>
    </w:p>
    <w:p w:rsidR="00000000" w:rsidDel="00000000" w:rsidP="00000000" w:rsidRDefault="00000000" w:rsidRPr="00000000" w14:paraId="00000070">
      <w:pPr>
        <w:numPr>
          <w:ilvl w:val="0"/>
          <w:numId w:val="46"/>
        </w:numPr>
        <w:pBdr>
          <w:top w:space="0" w:sz="0" w:val="nil"/>
          <w:left w:space="0" w:sz="0" w:val="nil"/>
          <w:bottom w:space="0" w:sz="0" w:val="nil"/>
          <w:right w:space="0" w:sz="0" w:val="nil"/>
          <w:between w:space="0" w:sz="0" w:val="nil"/>
        </w:pBd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Hallazgos con evidencias fotográficas del análisis de riesgo eléctrico de normalización de subestación de energía eléctrica </w:t>
      </w:r>
    </w:p>
    <w:p w:rsidR="00000000" w:rsidDel="00000000" w:rsidP="00000000" w:rsidRDefault="00000000" w:rsidRPr="00000000" w14:paraId="00000071">
      <w:pPr>
        <w:numPr>
          <w:ilvl w:val="0"/>
          <w:numId w:val="46"/>
        </w:numPr>
        <w:pBdr>
          <w:top w:space="0" w:sz="0" w:val="nil"/>
          <w:left w:space="0" w:sz="0" w:val="nil"/>
          <w:bottom w:space="0" w:sz="0" w:val="nil"/>
          <w:right w:space="0" w:sz="0" w:val="nil"/>
          <w:between w:space="0" w:sz="0" w:val="nil"/>
        </w:pBdr>
        <w:spacing w:after="200" w:lineRule="auto"/>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Estudio de riesgo eléctrico para el diagnóstico de las condiciones actuales de las instalaciones eléctricas de la plaza de mercado 20 de julio</w:t>
      </w:r>
    </w:p>
    <w:p w:rsidR="00000000" w:rsidDel="00000000" w:rsidP="00000000" w:rsidRDefault="00000000" w:rsidRPr="00000000" w14:paraId="00000072">
      <w:pPr>
        <w:jc w:val="both"/>
        <w:rPr>
          <w:rFonts w:ascii="Arial" w:cs="Arial" w:eastAsia="Arial" w:hAnsi="Arial"/>
          <w:b w:val="1"/>
        </w:rPr>
      </w:pPr>
      <w:r w:rsidDel="00000000" w:rsidR="00000000" w:rsidRPr="00000000">
        <w:rPr>
          <w:rFonts w:ascii="Arial" w:cs="Arial" w:eastAsia="Arial" w:hAnsi="Arial"/>
          <w:b w:val="1"/>
          <w:rtl w:val="0"/>
        </w:rPr>
        <w:t xml:space="preserve">Trámites</w:t>
      </w:r>
    </w:p>
    <w:p w:rsidR="00000000" w:rsidDel="00000000" w:rsidP="00000000" w:rsidRDefault="00000000" w:rsidRPr="00000000" w14:paraId="00000073">
      <w:pPr>
        <w:numPr>
          <w:ilvl w:val="0"/>
          <w:numId w:val="46"/>
        </w:numPr>
        <w:pBdr>
          <w:top w:space="0" w:sz="0" w:val="nil"/>
          <w:left w:space="0" w:sz="0" w:val="nil"/>
          <w:bottom w:space="0" w:sz="0" w:val="nil"/>
          <w:right w:space="0" w:sz="0" w:val="nil"/>
          <w:between w:space="0" w:sz="0" w:val="nil"/>
        </w:pBd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Trámites con el operador de red hasta </w:t>
      </w:r>
      <w:r w:rsidDel="00000000" w:rsidR="00000000" w:rsidRPr="00000000">
        <w:rPr>
          <w:rFonts w:ascii="Arial" w:cs="Arial" w:eastAsia="Arial" w:hAnsi="Arial"/>
          <w:sz w:val="22"/>
          <w:szCs w:val="22"/>
          <w:rtl w:val="0"/>
        </w:rPr>
        <w:t xml:space="preserve">lograr la aprobación</w:t>
      </w:r>
      <w:r w:rsidDel="00000000" w:rsidR="00000000" w:rsidRPr="00000000">
        <w:rPr>
          <w:rFonts w:ascii="Arial" w:cs="Arial" w:eastAsia="Arial" w:hAnsi="Arial"/>
          <w:color w:val="000000"/>
          <w:sz w:val="22"/>
          <w:szCs w:val="22"/>
          <w:rtl w:val="0"/>
        </w:rPr>
        <w:t xml:space="preserve"> de diseños en Media y Baja tensión.</w:t>
      </w:r>
    </w:p>
    <w:p w:rsidR="00000000" w:rsidDel="00000000" w:rsidP="00000000" w:rsidRDefault="00000000" w:rsidRPr="00000000" w14:paraId="00000074">
      <w:pPr>
        <w:numPr>
          <w:ilvl w:val="0"/>
          <w:numId w:val="46"/>
        </w:numPr>
        <w:pBdr>
          <w:top w:space="0" w:sz="0" w:val="nil"/>
          <w:left w:space="0" w:sz="0" w:val="nil"/>
          <w:bottom w:space="0" w:sz="0" w:val="nil"/>
          <w:right w:space="0" w:sz="0" w:val="nil"/>
          <w:between w:space="0" w:sz="0" w:val="nil"/>
        </w:pBdr>
        <w:ind w:left="720" w:hanging="360"/>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Servicio de solicitud de factibilidad del proyecto de subestación eléctrica SERIE 3.</w:t>
      </w:r>
    </w:p>
    <w:p w:rsidR="00000000" w:rsidDel="00000000" w:rsidP="00000000" w:rsidRDefault="00000000" w:rsidRPr="00000000" w14:paraId="00000075">
      <w:pPr>
        <w:numPr>
          <w:ilvl w:val="0"/>
          <w:numId w:val="46"/>
        </w:numPr>
        <w:pBdr>
          <w:top w:space="0" w:sz="0" w:val="nil"/>
          <w:left w:space="0" w:sz="0" w:val="nil"/>
          <w:bottom w:space="0" w:sz="0" w:val="nil"/>
          <w:right w:space="0" w:sz="0" w:val="nil"/>
          <w:between w:space="0" w:sz="0" w:val="nil"/>
        </w:pBdr>
        <w:spacing w:after="200" w:lineRule="auto"/>
        <w:ind w:left="720" w:hanging="360"/>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Radicación de factibilidad de obra.</w:t>
      </w:r>
    </w:p>
    <w:p w:rsidR="00000000" w:rsidDel="00000000" w:rsidP="00000000" w:rsidRDefault="00000000" w:rsidRPr="00000000" w14:paraId="00000076">
      <w:pPr>
        <w:jc w:val="both"/>
        <w:rPr>
          <w:rFonts w:ascii="Arial" w:cs="Arial" w:eastAsia="Arial" w:hAnsi="Arial"/>
          <w:b w:val="1"/>
        </w:rPr>
      </w:pPr>
      <w:r w:rsidDel="00000000" w:rsidR="00000000" w:rsidRPr="00000000">
        <w:rPr>
          <w:rFonts w:ascii="Arial" w:cs="Arial" w:eastAsia="Arial" w:hAnsi="Arial"/>
          <w:b w:val="1"/>
          <w:rtl w:val="0"/>
        </w:rPr>
        <w:t xml:space="preserve">Informes finales</w:t>
      </w:r>
    </w:p>
    <w:p w:rsidR="00000000" w:rsidDel="00000000" w:rsidP="00000000" w:rsidRDefault="00000000" w:rsidRPr="00000000" w14:paraId="00000077">
      <w:pPr>
        <w:numPr>
          <w:ilvl w:val="0"/>
          <w:numId w:val="46"/>
        </w:numPr>
        <w:pBdr>
          <w:top w:space="0" w:sz="0" w:val="nil"/>
          <w:left w:space="0" w:sz="0" w:val="nil"/>
          <w:bottom w:space="0" w:sz="0" w:val="nil"/>
          <w:right w:space="0" w:sz="0" w:val="nil"/>
          <w:between w:space="0" w:sz="0" w:val="nil"/>
        </w:pBd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Informe de ajuste y actualización de diseños eléctricos.</w:t>
      </w:r>
    </w:p>
    <w:p w:rsidR="00000000" w:rsidDel="00000000" w:rsidP="00000000" w:rsidRDefault="00000000" w:rsidRPr="00000000" w14:paraId="00000078">
      <w:pPr>
        <w:numPr>
          <w:ilvl w:val="0"/>
          <w:numId w:val="46"/>
        </w:numPr>
        <w:pBdr>
          <w:top w:space="0" w:sz="0" w:val="nil"/>
          <w:left w:space="0" w:sz="0" w:val="nil"/>
          <w:bottom w:space="0" w:sz="0" w:val="nil"/>
          <w:right w:space="0" w:sz="0" w:val="nil"/>
          <w:between w:space="0" w:sz="0" w:val="nil"/>
        </w:pBd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Actualización de planos eléctricos generales y de detalle, aprobados por el operador de energía.</w:t>
      </w:r>
    </w:p>
    <w:p w:rsidR="00000000" w:rsidDel="00000000" w:rsidP="00000000" w:rsidRDefault="00000000" w:rsidRPr="00000000" w14:paraId="00000079">
      <w:pPr>
        <w:numPr>
          <w:ilvl w:val="0"/>
          <w:numId w:val="46"/>
        </w:numPr>
        <w:pBdr>
          <w:top w:space="0" w:sz="0" w:val="nil"/>
          <w:left w:space="0" w:sz="0" w:val="nil"/>
          <w:bottom w:space="0" w:sz="0" w:val="nil"/>
          <w:right w:space="0" w:sz="0" w:val="nil"/>
          <w:between w:space="0" w:sz="0" w:val="nil"/>
        </w:pBdr>
        <w:ind w:left="720" w:hanging="360"/>
        <w:jc w:val="both"/>
        <w:rPr>
          <w:rFonts w:ascii="Arial" w:cs="Arial" w:eastAsia="Arial" w:hAnsi="Arial"/>
          <w:b w:val="1"/>
          <w:color w:val="000000"/>
          <w:sz w:val="22"/>
          <w:szCs w:val="22"/>
        </w:rPr>
      </w:pPr>
      <w:r w:rsidDel="00000000" w:rsidR="00000000" w:rsidRPr="00000000">
        <w:rPr>
          <w:rFonts w:ascii="Arial" w:cs="Arial" w:eastAsia="Arial" w:hAnsi="Arial"/>
          <w:color w:val="000000"/>
          <w:sz w:val="22"/>
          <w:szCs w:val="22"/>
          <w:rtl w:val="0"/>
        </w:rPr>
        <w:t xml:space="preserve">Diseño y construcción de baremo con análisis de precios unitarios APU´s de actividades para la normalización de la red eléctrica en media y baja tensión, así como la subestación eléctrica SERIE 3 de la plaza de mercado 20 de julio</w:t>
      </w:r>
      <w:r w:rsidDel="00000000" w:rsidR="00000000" w:rsidRPr="00000000">
        <w:rPr>
          <w:rFonts w:ascii="Arial" w:cs="Arial" w:eastAsia="Arial" w:hAnsi="Arial"/>
          <w:b w:val="1"/>
          <w:color w:val="000000"/>
          <w:sz w:val="22"/>
          <w:szCs w:val="22"/>
          <w:rtl w:val="0"/>
        </w:rPr>
        <w:t xml:space="preserve">.</w:t>
      </w:r>
    </w:p>
    <w:p w:rsidR="00000000" w:rsidDel="00000000" w:rsidP="00000000" w:rsidRDefault="00000000" w:rsidRPr="00000000" w14:paraId="0000007A">
      <w:pPr>
        <w:numPr>
          <w:ilvl w:val="0"/>
          <w:numId w:val="46"/>
        </w:numPr>
        <w:pBdr>
          <w:top w:space="0" w:sz="0" w:val="nil"/>
          <w:left w:space="0" w:sz="0" w:val="nil"/>
          <w:bottom w:space="0" w:sz="0" w:val="nil"/>
          <w:right w:space="0" w:sz="0" w:val="nil"/>
          <w:between w:space="0" w:sz="0" w:val="nil"/>
        </w:pBdr>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Presupuesto de obra y memorias de cálculo bajo criterios normativos nacionales y del operador de red, proceso constructivo, </w:t>
      </w:r>
      <w:r w:rsidDel="00000000" w:rsidR="00000000" w:rsidRPr="00000000">
        <w:rPr>
          <w:rFonts w:ascii="Arial" w:cs="Arial" w:eastAsia="Arial" w:hAnsi="Arial"/>
          <w:b w:val="1"/>
          <w:color w:val="000000"/>
          <w:sz w:val="22"/>
          <w:szCs w:val="22"/>
          <w:rtl w:val="0"/>
        </w:rPr>
        <w:t xml:space="preserve">especificaciones técnicas generales y particulares,</w:t>
      </w:r>
      <w:r w:rsidDel="00000000" w:rsidR="00000000" w:rsidRPr="00000000">
        <w:rPr>
          <w:rFonts w:ascii="Arial" w:cs="Arial" w:eastAsia="Arial" w:hAnsi="Arial"/>
          <w:color w:val="000000"/>
          <w:sz w:val="22"/>
          <w:szCs w:val="22"/>
          <w:rtl w:val="0"/>
        </w:rPr>
        <w:t xml:space="preserve"> cronograma de ejecución de obras para puesta en servicio y flujo de fondos</w:t>
      </w:r>
    </w:p>
    <w:p w:rsidR="00000000" w:rsidDel="00000000" w:rsidP="00000000" w:rsidRDefault="00000000" w:rsidRPr="00000000" w14:paraId="0000007B">
      <w:pPr>
        <w:pBdr>
          <w:top w:space="0" w:sz="0" w:val="nil"/>
          <w:left w:space="0" w:sz="0" w:val="nil"/>
          <w:bottom w:space="0" w:sz="0" w:val="nil"/>
          <w:right w:space="0" w:sz="0" w:val="nil"/>
          <w:between w:space="0" w:sz="0" w:val="nil"/>
        </w:pBdr>
        <w:spacing w:after="200" w:lineRule="auto"/>
        <w:ind w:left="720" w:firstLine="0"/>
        <w:jc w:val="both"/>
        <w:rPr>
          <w:rFonts w:ascii="Arial" w:cs="Arial" w:eastAsia="Arial" w:hAnsi="Arial"/>
          <w:b w:val="1"/>
          <w:color w:val="000000"/>
          <w:sz w:val="22"/>
          <w:szCs w:val="22"/>
          <w:highlight w:val="yellow"/>
        </w:rPr>
      </w:pPr>
      <w:r w:rsidDel="00000000" w:rsidR="00000000" w:rsidRPr="00000000">
        <w:rPr>
          <w:rFonts w:ascii="Arial" w:cs="Arial" w:eastAsia="Arial" w:hAnsi="Arial"/>
          <w:color w:val="000000"/>
          <w:sz w:val="22"/>
          <w:szCs w:val="22"/>
          <w:rtl w:val="0"/>
        </w:rPr>
        <w:t xml:space="preserve">e inversiones</w:t>
      </w:r>
      <w:r w:rsidDel="00000000" w:rsidR="00000000" w:rsidRPr="00000000">
        <w:rPr>
          <w:rtl w:val="0"/>
        </w:rPr>
      </w:r>
    </w:p>
    <w:p w:rsidR="00000000" w:rsidDel="00000000" w:rsidP="00000000" w:rsidRDefault="00000000" w:rsidRPr="00000000" w14:paraId="0000007C">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Cuando se requiera alguna licencia o permiso que no se haya contemplado en el presente proceso, deberá de todas maneras tramitarse por el Contratista, previa autorización del IPES.</w:t>
      </w:r>
    </w:p>
    <w:p w:rsidR="00000000" w:rsidDel="00000000" w:rsidP="00000000" w:rsidRDefault="00000000" w:rsidRPr="00000000" w14:paraId="0000007D">
      <w:pP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7E">
      <w:pPr>
        <w:jc w:val="both"/>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Requerimientos Administrativos: </w:t>
      </w:r>
    </w:p>
    <w:p w:rsidR="00000000" w:rsidDel="00000000" w:rsidP="00000000" w:rsidRDefault="00000000" w:rsidRPr="00000000" w14:paraId="0000007F">
      <w:pP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80">
      <w:pPr>
        <w:numPr>
          <w:ilvl w:val="0"/>
          <w:numId w:val="50"/>
        </w:numPr>
        <w:pBdr>
          <w:top w:space="0" w:sz="0" w:val="nil"/>
          <w:left w:space="0" w:sz="0" w:val="nil"/>
          <w:bottom w:space="0" w:sz="0" w:val="nil"/>
          <w:right w:space="0" w:sz="0" w:val="nil"/>
          <w:between w:space="0" w:sz="0" w:val="nil"/>
        </w:pBdr>
        <w:spacing w:after="200" w:lineRule="auto"/>
        <w:ind w:left="72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consultor, deberá presentar al interventor, en la entrega de sus productos finales, el análisis de precios unitarios de cada ítem que sea necesario para la ejecución de la obra, explicando cada uno de sus componentes tales como se especifica en (según PR-102-APROBACIÓN DE APU OFERTADOS): </w:t>
      </w:r>
    </w:p>
    <w:p w:rsidR="00000000" w:rsidDel="00000000" w:rsidP="00000000" w:rsidRDefault="00000000" w:rsidRPr="00000000" w14:paraId="00000081">
      <w:pPr>
        <w:ind w:left="709" w:firstLine="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 Costo de servicio de uso de la herramienta menor debidamente descrita. </w:t>
      </w:r>
    </w:p>
    <w:p w:rsidR="00000000" w:rsidDel="00000000" w:rsidP="00000000" w:rsidRDefault="00000000" w:rsidRPr="00000000" w14:paraId="00000082">
      <w:pPr>
        <w:ind w:left="709" w:firstLine="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 Costo de los materiales a utilizar, aplicados y debidamente discriminados. </w:t>
      </w:r>
    </w:p>
    <w:p w:rsidR="00000000" w:rsidDel="00000000" w:rsidP="00000000" w:rsidRDefault="00000000" w:rsidRPr="00000000" w14:paraId="00000083">
      <w:pPr>
        <w:ind w:left="709" w:firstLine="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 Costo del servicio de uso de herramienta mayor y debidamente discriminados. </w:t>
      </w:r>
    </w:p>
    <w:p w:rsidR="00000000" w:rsidDel="00000000" w:rsidP="00000000" w:rsidRDefault="00000000" w:rsidRPr="00000000" w14:paraId="00000084">
      <w:pPr>
        <w:ind w:left="709" w:firstLine="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 Costo de los servicios de maquinaria a utilizar y debidamente discriminados. </w:t>
      </w:r>
    </w:p>
    <w:p w:rsidR="00000000" w:rsidDel="00000000" w:rsidP="00000000" w:rsidRDefault="00000000" w:rsidRPr="00000000" w14:paraId="00000085">
      <w:pPr>
        <w:ind w:left="709" w:firstLine="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 Costo de los servicios de transportes a utilizar y debidamente discriminados. </w:t>
      </w:r>
    </w:p>
    <w:p w:rsidR="00000000" w:rsidDel="00000000" w:rsidP="00000000" w:rsidRDefault="00000000" w:rsidRPr="00000000" w14:paraId="00000086">
      <w:pPr>
        <w:ind w:left="851" w:hanging="142.00000000000003"/>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 Costo de la mano de obra calificada utilizada, cuando sea requerida de conformidad con la Ley 842 de 2003, que implica experticia, concepto técnico, dirección técnica específica o certificación técnica de la operación y debidamente discriminados. </w:t>
      </w:r>
    </w:p>
    <w:p w:rsidR="00000000" w:rsidDel="00000000" w:rsidP="00000000" w:rsidRDefault="00000000" w:rsidRPr="00000000" w14:paraId="00000087">
      <w:pPr>
        <w:ind w:left="709" w:firstLine="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 Costos de la mano de obra no calificada y debidamente discriminados. </w:t>
      </w:r>
    </w:p>
    <w:p w:rsidR="00000000" w:rsidDel="00000000" w:rsidP="00000000" w:rsidRDefault="00000000" w:rsidRPr="00000000" w14:paraId="00000088">
      <w:pPr>
        <w:ind w:left="993" w:hanging="283"/>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 Costos de los demás gastos inherentes a la ejecución del ítem y debidamente discriminados. </w:t>
      </w:r>
    </w:p>
    <w:p w:rsidR="00000000" w:rsidDel="00000000" w:rsidP="00000000" w:rsidRDefault="00000000" w:rsidRPr="00000000" w14:paraId="00000089">
      <w:pPr>
        <w:ind w:left="709" w:firstLine="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 Los rendimientos en el desarrollo del ítem. </w:t>
      </w:r>
    </w:p>
    <w:p w:rsidR="00000000" w:rsidDel="00000000" w:rsidP="00000000" w:rsidRDefault="00000000" w:rsidRPr="00000000" w14:paraId="0000008A">
      <w:pP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8B">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contratista tiene la obligación de entregar los Análisis de Precios Unitarios (APU) en el formato en Excel entregado por el IPES.</w:t>
      </w:r>
    </w:p>
    <w:p w:rsidR="00000000" w:rsidDel="00000000" w:rsidP="00000000" w:rsidRDefault="00000000" w:rsidRPr="00000000" w14:paraId="0000008C">
      <w:pP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8D">
      <w:pP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8E">
      <w:pPr>
        <w:ind w:left="993" w:hanging="283"/>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 El contratista está obligado a presentar oportunamente en debida forma y en las condiciones establecidas en el IN-075-RADICACIÓN DE CUENTAS, FECHAS Y SOPORTES. </w:t>
      </w:r>
    </w:p>
    <w:p w:rsidR="00000000" w:rsidDel="00000000" w:rsidP="00000000" w:rsidRDefault="00000000" w:rsidRPr="00000000" w14:paraId="0000008F">
      <w:pPr>
        <w:ind w:left="993" w:hanging="283"/>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 La no presentación de las actas de corte con errores, no es excusa para justificar iliquidez financiera en desarrollo del contrato, y no es argumento para alegar desequilibrio económico. (Ver procedimiento de radicación de cuentas- SAF). </w:t>
      </w:r>
    </w:p>
    <w:p w:rsidR="00000000" w:rsidDel="00000000" w:rsidP="00000000" w:rsidRDefault="00000000" w:rsidRPr="00000000" w14:paraId="00000090">
      <w:pPr>
        <w:ind w:left="993" w:hanging="283"/>
        <w:jc w:val="both"/>
        <w:rPr>
          <w:rFonts w:ascii="Arial" w:cs="Arial" w:eastAsia="Arial" w:hAnsi="Arial"/>
          <w:color w:val="000000"/>
          <w:sz w:val="22"/>
          <w:szCs w:val="22"/>
        </w:rPr>
      </w:pPr>
      <w:r w:rsidDel="00000000" w:rsidR="00000000" w:rsidRPr="00000000">
        <w:rPr>
          <w:rFonts w:ascii="Arial" w:cs="Arial" w:eastAsia="Arial" w:hAnsi="Arial"/>
          <w:sz w:val="22"/>
          <w:szCs w:val="22"/>
          <w:rtl w:val="0"/>
        </w:rPr>
        <w:t xml:space="preserve">● El contratista debe llevar estricto control y seguimiento a la ejecución mensual presupuestada del contrato. </w:t>
      </w:r>
      <w:r w:rsidDel="00000000" w:rsidR="00000000" w:rsidRPr="00000000">
        <w:rPr>
          <w:rtl w:val="0"/>
        </w:rPr>
      </w:r>
    </w:p>
    <w:p w:rsidR="00000000" w:rsidDel="00000000" w:rsidP="00000000" w:rsidRDefault="00000000" w:rsidRPr="00000000" w14:paraId="00000091">
      <w:pP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92">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Así mismo, el consultor deberá conocer a profundidad los estudios y documentos previos, anexos y demás documentos que hacen parte integral del concurso de méritos abierto que desembocará en el contrato de consultoría, los cuales están disponibles en la página web del SECOP II. </w:t>
      </w:r>
    </w:p>
    <w:p w:rsidR="00000000" w:rsidDel="00000000" w:rsidP="00000000" w:rsidRDefault="00000000" w:rsidRPr="00000000" w14:paraId="00000093">
      <w:pPr>
        <w:widowControl w:val="0"/>
        <w:pBdr>
          <w:top w:space="0" w:sz="0" w:val="nil"/>
          <w:left w:space="0" w:sz="0" w:val="nil"/>
          <w:bottom w:space="0" w:sz="0" w:val="nil"/>
          <w:right w:space="0" w:sz="0" w:val="nil"/>
          <w:between w:space="0" w:sz="0" w:val="nil"/>
        </w:pBdr>
        <w:tabs>
          <w:tab w:val="left" w:leader="none" w:pos="962"/>
        </w:tabs>
        <w:spacing w:line="268"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94">
      <w:pPr>
        <w:numPr>
          <w:ilvl w:val="2"/>
          <w:numId w:val="14"/>
        </w:numPr>
        <w:pBdr>
          <w:top w:space="0" w:sz="0" w:val="nil"/>
          <w:left w:space="0" w:sz="0" w:val="nil"/>
          <w:bottom w:space="0" w:sz="0" w:val="nil"/>
          <w:right w:space="0" w:sz="0" w:val="nil"/>
          <w:between w:space="0" w:sz="0" w:val="nil"/>
        </w:pBdr>
        <w:spacing w:after="120" w:before="10" w:lineRule="auto"/>
        <w:ind w:left="720" w:right="-11" w:hanging="72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Las actividades priorizadas para el proceso de contratación con objeto</w:t>
      </w:r>
      <w:r w:rsidDel="00000000" w:rsidR="00000000" w:rsidRPr="00000000">
        <w:rPr>
          <w:rFonts w:ascii="Arial" w:cs="Arial" w:eastAsia="Arial" w:hAnsi="Arial"/>
          <w:b w:val="1"/>
          <w:color w:val="000000"/>
          <w:sz w:val="22"/>
          <w:szCs w:val="22"/>
          <w:rtl w:val="0"/>
        </w:rPr>
        <w:t xml:space="preserve"> “ACTUALIZACIÓN Y COMPLEMENTACIÓN DE DISEÑOS PARA LA NORMALIZACIÓN DE LA RED ELÉCTRICA EN MEDIA Y BAJA TENSIÓN DE LA PLAZA DISTRITAL DE MERCADO 20 DE JULIO DEL INSTITUTO PARA LA ECONOMÍA SOCIAL – IPES”., </w:t>
      </w:r>
      <w:r w:rsidDel="00000000" w:rsidR="00000000" w:rsidRPr="00000000">
        <w:rPr>
          <w:rFonts w:ascii="Arial" w:cs="Arial" w:eastAsia="Arial" w:hAnsi="Arial"/>
          <w:color w:val="000000"/>
          <w:sz w:val="22"/>
          <w:szCs w:val="22"/>
          <w:rtl w:val="0"/>
        </w:rPr>
        <w:t xml:space="preserve">obedecen a los siguientes criterios:</w:t>
      </w:r>
    </w:p>
    <w:p w:rsidR="00000000" w:rsidDel="00000000" w:rsidP="00000000" w:rsidRDefault="00000000" w:rsidRPr="00000000" w14:paraId="00000095">
      <w:pPr>
        <w:widowControl w:val="0"/>
        <w:numPr>
          <w:ilvl w:val="0"/>
          <w:numId w:val="54"/>
        </w:numPr>
        <w:pBdr>
          <w:top w:space="0" w:sz="0" w:val="nil"/>
          <w:left w:space="0" w:sz="0" w:val="nil"/>
          <w:bottom w:space="0" w:sz="0" w:val="nil"/>
          <w:right w:space="0" w:sz="0" w:val="nil"/>
          <w:between w:space="0" w:sz="0" w:val="nil"/>
        </w:pBdr>
        <w:tabs>
          <w:tab w:val="left" w:leader="none" w:pos="284"/>
        </w:tabs>
        <w:spacing w:before="1" w:line="242" w:lineRule="auto"/>
        <w:ind w:left="720" w:right="-11" w:hanging="1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Mitigar riesgos que pongan en peligro la vida humana: Atenuar la posibilidad de que se     produzca un contratiempo o una desgracia que genere un perjuicio a la integridad física.</w:t>
      </w:r>
    </w:p>
    <w:p w:rsidR="00000000" w:rsidDel="00000000" w:rsidP="00000000" w:rsidRDefault="00000000" w:rsidRPr="00000000" w14:paraId="00000096">
      <w:pPr>
        <w:widowControl w:val="0"/>
        <w:numPr>
          <w:ilvl w:val="0"/>
          <w:numId w:val="54"/>
        </w:numPr>
        <w:pBdr>
          <w:top w:space="0" w:sz="0" w:val="nil"/>
          <w:left w:space="0" w:sz="0" w:val="nil"/>
          <w:bottom w:space="0" w:sz="0" w:val="nil"/>
          <w:right w:space="0" w:sz="0" w:val="nil"/>
          <w:between w:space="0" w:sz="0" w:val="nil"/>
        </w:pBdr>
        <w:tabs>
          <w:tab w:val="left" w:leader="none" w:pos="284"/>
        </w:tabs>
        <w:spacing w:before="173" w:lineRule="auto"/>
        <w:ind w:left="720" w:right="-11" w:hanging="1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Mitigar riesgos que puedan provocar emergencia sanitaria: </w:t>
      </w:r>
      <w:r w:rsidDel="00000000" w:rsidR="00000000" w:rsidRPr="00000000">
        <w:rPr>
          <w:rFonts w:ascii="Arial" w:cs="Arial" w:eastAsia="Arial" w:hAnsi="Arial"/>
          <w:sz w:val="22"/>
          <w:szCs w:val="22"/>
          <w:rtl w:val="0"/>
        </w:rPr>
        <w:t xml:space="preserve">Atenuar la posibilidad</w:t>
      </w:r>
      <w:r w:rsidDel="00000000" w:rsidR="00000000" w:rsidRPr="00000000">
        <w:rPr>
          <w:rFonts w:ascii="Arial" w:cs="Arial" w:eastAsia="Arial" w:hAnsi="Arial"/>
          <w:color w:val="000000"/>
          <w:sz w:val="22"/>
          <w:szCs w:val="22"/>
          <w:rtl w:val="0"/>
        </w:rPr>
        <w:t xml:space="preserve"> que se produzca un contratiempo o una desgracia que genere un perjuicio de riesgo para la salud pública.</w:t>
      </w:r>
    </w:p>
    <w:p w:rsidR="00000000" w:rsidDel="00000000" w:rsidP="00000000" w:rsidRDefault="00000000" w:rsidRPr="00000000" w14:paraId="00000097">
      <w:pPr>
        <w:widowControl w:val="0"/>
        <w:numPr>
          <w:ilvl w:val="0"/>
          <w:numId w:val="54"/>
        </w:numPr>
        <w:pBdr>
          <w:top w:space="0" w:sz="0" w:val="nil"/>
          <w:left w:space="0" w:sz="0" w:val="nil"/>
          <w:bottom w:space="0" w:sz="0" w:val="nil"/>
          <w:right w:space="0" w:sz="0" w:val="nil"/>
          <w:between w:space="0" w:sz="0" w:val="nil"/>
        </w:pBdr>
        <w:tabs>
          <w:tab w:val="left" w:leader="none" w:pos="284"/>
        </w:tabs>
        <w:spacing w:before="185" w:line="246" w:lineRule="auto"/>
        <w:ind w:left="720" w:right="-11" w:hanging="1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Mitigar riesgos que puedan generar una emergencia ambiental: Atenuar posibilidad que se produzca un contratiempo o una desgracia que genere un prejuicio alguna situación que produzca afectaciones para la integridad y seguridad de los sistemas naturales.</w:t>
      </w:r>
    </w:p>
    <w:p w:rsidR="00000000" w:rsidDel="00000000" w:rsidP="00000000" w:rsidRDefault="00000000" w:rsidRPr="00000000" w14:paraId="00000098">
      <w:pPr>
        <w:widowControl w:val="0"/>
        <w:numPr>
          <w:ilvl w:val="0"/>
          <w:numId w:val="54"/>
        </w:numPr>
        <w:pBdr>
          <w:top w:space="0" w:sz="0" w:val="nil"/>
          <w:left w:space="0" w:sz="0" w:val="nil"/>
          <w:bottom w:space="0" w:sz="0" w:val="nil"/>
          <w:right w:space="0" w:sz="0" w:val="nil"/>
          <w:between w:space="0" w:sz="0" w:val="nil"/>
        </w:pBdr>
        <w:tabs>
          <w:tab w:val="left" w:leader="none" w:pos="284"/>
        </w:tabs>
        <w:spacing w:before="96" w:line="244" w:lineRule="auto"/>
        <w:ind w:left="720" w:right="-11" w:hanging="1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Mitigar riesgos que afecten la funcionalidad y la continuidad del servicio de los bienes del IPES: Atenuar posibilidad que se produzca un contratiempo o una desgracia que genere un prejuicio en la ejecución normal de las actividades de uso destinadas y determinadas del bien inmueble.</w:t>
      </w:r>
    </w:p>
    <w:p w:rsidR="00000000" w:rsidDel="00000000" w:rsidP="00000000" w:rsidRDefault="00000000" w:rsidRPr="00000000" w14:paraId="00000099">
      <w:pPr>
        <w:pBdr>
          <w:top w:space="0" w:sz="0" w:val="nil"/>
          <w:left w:space="0" w:sz="0" w:val="nil"/>
          <w:bottom w:space="0" w:sz="0" w:val="nil"/>
          <w:right w:space="0" w:sz="0" w:val="nil"/>
          <w:between w:space="0" w:sz="0" w:val="nil"/>
        </w:pBdr>
        <w:ind w:left="720" w:hanging="10"/>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9A">
      <w:pPr>
        <w:numPr>
          <w:ilvl w:val="0"/>
          <w:numId w:val="54"/>
        </w:numPr>
        <w:pBdr>
          <w:top w:space="0" w:sz="0" w:val="nil"/>
          <w:left w:space="0" w:sz="0" w:val="nil"/>
          <w:bottom w:space="0" w:sz="0" w:val="nil"/>
          <w:right w:space="0" w:sz="0" w:val="nil"/>
          <w:between w:space="0" w:sz="0" w:val="nil"/>
        </w:pBdr>
        <w:ind w:left="720" w:hanging="1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Mitigar los riesgos que afectan la funcionalidad y la continuidad de los equipos especializados en la plaza distrital de mercado 20 de Julio, es fundamental para asegurar un servicio eficiente y seguro.</w:t>
      </w:r>
    </w:p>
    <w:p w:rsidR="00000000" w:rsidDel="00000000" w:rsidP="00000000" w:rsidRDefault="00000000" w:rsidRPr="00000000" w14:paraId="0000009B">
      <w:pPr>
        <w:pBdr>
          <w:top w:space="0" w:sz="0" w:val="nil"/>
          <w:left w:space="0" w:sz="0" w:val="nil"/>
          <w:bottom w:space="0" w:sz="0" w:val="nil"/>
          <w:right w:space="0" w:sz="0" w:val="nil"/>
          <w:between w:space="0" w:sz="0" w:val="nil"/>
        </w:pBdr>
        <w:ind w:left="720" w:right="-11" w:hanging="10"/>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9C">
      <w:pPr>
        <w:widowControl w:val="0"/>
        <w:numPr>
          <w:ilvl w:val="0"/>
          <w:numId w:val="54"/>
        </w:numPr>
        <w:pBdr>
          <w:top w:space="0" w:sz="0" w:val="nil"/>
          <w:left w:space="0" w:sz="0" w:val="nil"/>
          <w:bottom w:space="0" w:sz="0" w:val="nil"/>
          <w:right w:space="0" w:sz="0" w:val="nil"/>
          <w:between w:space="0" w:sz="0" w:val="nil"/>
        </w:pBdr>
        <w:tabs>
          <w:tab w:val="left" w:leader="none" w:pos="284"/>
        </w:tabs>
        <w:spacing w:line="242" w:lineRule="auto"/>
        <w:ind w:left="720" w:right="-11" w:hanging="1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Emprender las acciones necesarias a través de los mantenimientos preventivo y correctivo para reducir los impactos cuando se materialicen cualquiera de los anteriores riesgos.</w:t>
      </w:r>
    </w:p>
    <w:p w:rsidR="00000000" w:rsidDel="00000000" w:rsidP="00000000" w:rsidRDefault="00000000" w:rsidRPr="00000000" w14:paraId="0000009D">
      <w:pPr>
        <w:pBdr>
          <w:top w:space="0" w:sz="0" w:val="nil"/>
          <w:left w:space="0" w:sz="0" w:val="nil"/>
          <w:bottom w:space="0" w:sz="0" w:val="nil"/>
          <w:right w:space="0" w:sz="0" w:val="nil"/>
          <w:between w:space="0" w:sz="0" w:val="nil"/>
        </w:pBdr>
        <w:spacing w:after="120" w:before="2" w:lineRule="auto"/>
        <w:ind w:right="-11" w:hanging="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9E">
      <w:pPr>
        <w:widowControl w:val="0"/>
        <w:pBdr>
          <w:top w:space="0" w:sz="0" w:val="nil"/>
          <w:left w:space="0" w:sz="0" w:val="nil"/>
          <w:bottom w:space="0" w:sz="0" w:val="nil"/>
          <w:right w:space="0" w:sz="0" w:val="nil"/>
          <w:between w:space="0" w:sz="0" w:val="nil"/>
        </w:pBdr>
        <w:tabs>
          <w:tab w:val="left" w:leader="none" w:pos="426"/>
        </w:tabs>
        <w:spacing w:before="207" w:lineRule="auto"/>
        <w:ind w:right="-11"/>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GLOSARIO Y ABREVIATURAS</w:t>
      </w:r>
    </w:p>
    <w:p w:rsidR="00000000" w:rsidDel="00000000" w:rsidP="00000000" w:rsidRDefault="00000000" w:rsidRPr="00000000" w14:paraId="0000009F">
      <w:pPr>
        <w:pBdr>
          <w:top w:space="0" w:sz="0" w:val="nil"/>
          <w:left w:space="0" w:sz="0" w:val="nil"/>
          <w:bottom w:space="0" w:sz="0" w:val="nil"/>
          <w:right w:space="0" w:sz="0" w:val="nil"/>
          <w:between w:space="0" w:sz="0" w:val="nil"/>
        </w:pBdr>
        <w:spacing w:after="120" w:before="9"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A0">
      <w:pPr>
        <w:pBdr>
          <w:top w:space="0" w:sz="0" w:val="nil"/>
          <w:left w:space="0" w:sz="0" w:val="nil"/>
          <w:bottom w:space="0" w:sz="0" w:val="nil"/>
          <w:right w:space="0" w:sz="0" w:val="nil"/>
          <w:between w:space="0" w:sz="0" w:val="nil"/>
        </w:pBdr>
        <w:spacing w:after="120" w:lineRule="auto"/>
        <w:ind w:right="-11"/>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Para efectos de comprender el presente estudio previo se deben tener en cuenta las siguientes definiciones:</w:t>
      </w:r>
    </w:p>
    <w:p w:rsidR="00000000" w:rsidDel="00000000" w:rsidP="00000000" w:rsidRDefault="00000000" w:rsidRPr="00000000" w14:paraId="000000A1">
      <w:pPr>
        <w:pBdr>
          <w:top w:space="0" w:sz="0" w:val="nil"/>
          <w:left w:space="0" w:sz="0" w:val="nil"/>
          <w:bottom w:space="0" w:sz="0" w:val="nil"/>
          <w:right w:space="0" w:sz="0" w:val="nil"/>
          <w:between w:space="0" w:sz="0" w:val="nil"/>
        </w:pBdr>
        <w:spacing w:after="120" w:before="1" w:line="252.00000000000003" w:lineRule="auto"/>
        <w:ind w:right="-11"/>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SAF</w:t>
      </w:r>
      <w:r w:rsidDel="00000000" w:rsidR="00000000" w:rsidRPr="00000000">
        <w:rPr>
          <w:rFonts w:ascii="Arial" w:cs="Arial" w:eastAsia="Arial" w:hAnsi="Arial"/>
          <w:color w:val="000000"/>
          <w:sz w:val="22"/>
          <w:szCs w:val="22"/>
          <w:rtl w:val="0"/>
        </w:rPr>
        <w:t xml:space="preserve">: Subdirección Administrativa y Financiera</w:t>
      </w:r>
    </w:p>
    <w:p w:rsidR="00000000" w:rsidDel="00000000" w:rsidP="00000000" w:rsidRDefault="00000000" w:rsidRPr="00000000" w14:paraId="000000A2">
      <w:pPr>
        <w:pBdr>
          <w:top w:space="0" w:sz="0" w:val="nil"/>
          <w:left w:space="0" w:sz="0" w:val="nil"/>
          <w:bottom w:space="0" w:sz="0" w:val="nil"/>
          <w:right w:space="0" w:sz="0" w:val="nil"/>
          <w:between w:space="0" w:sz="0" w:val="nil"/>
        </w:pBdr>
        <w:spacing w:after="120" w:lineRule="auto"/>
        <w:ind w:right="-11"/>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SESEC</w:t>
      </w:r>
      <w:r w:rsidDel="00000000" w:rsidR="00000000" w:rsidRPr="00000000">
        <w:rPr>
          <w:rFonts w:ascii="Arial" w:cs="Arial" w:eastAsia="Arial" w:hAnsi="Arial"/>
          <w:color w:val="000000"/>
          <w:sz w:val="22"/>
          <w:szCs w:val="22"/>
          <w:rtl w:val="0"/>
        </w:rPr>
        <w:t xml:space="preserve">: Subdirección de Emprendimiento Servicios Empresariales y Comercialización. </w:t>
      </w:r>
    </w:p>
    <w:p w:rsidR="00000000" w:rsidDel="00000000" w:rsidP="00000000" w:rsidRDefault="00000000" w:rsidRPr="00000000" w14:paraId="000000A3">
      <w:pPr>
        <w:pBdr>
          <w:top w:space="0" w:sz="0" w:val="nil"/>
          <w:left w:space="0" w:sz="0" w:val="nil"/>
          <w:bottom w:space="0" w:sz="0" w:val="nil"/>
          <w:right w:space="0" w:sz="0" w:val="nil"/>
          <w:between w:space="0" w:sz="0" w:val="nil"/>
        </w:pBdr>
        <w:spacing w:after="120" w:lineRule="auto"/>
        <w:ind w:right="-11"/>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SDAE:</w:t>
      </w:r>
      <w:r w:rsidDel="00000000" w:rsidR="00000000" w:rsidRPr="00000000">
        <w:rPr>
          <w:rFonts w:ascii="Arial" w:cs="Arial" w:eastAsia="Arial" w:hAnsi="Arial"/>
          <w:color w:val="000000"/>
          <w:sz w:val="22"/>
          <w:szCs w:val="22"/>
          <w:rtl w:val="0"/>
        </w:rPr>
        <w:t xml:space="preserve"> Subdirección de Diseño y Análisis Estratégico.</w:t>
      </w:r>
    </w:p>
    <w:p w:rsidR="00000000" w:rsidDel="00000000" w:rsidP="00000000" w:rsidRDefault="00000000" w:rsidRPr="00000000" w14:paraId="000000A4">
      <w:pPr>
        <w:pBdr>
          <w:top w:space="0" w:sz="0" w:val="nil"/>
          <w:left w:space="0" w:sz="0" w:val="nil"/>
          <w:bottom w:space="0" w:sz="0" w:val="nil"/>
          <w:right w:space="0" w:sz="0" w:val="nil"/>
          <w:between w:space="0" w:sz="0" w:val="nil"/>
        </w:pBdr>
        <w:spacing w:after="120" w:lineRule="auto"/>
        <w:ind w:right="-11"/>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SGRSI</w:t>
      </w:r>
      <w:r w:rsidDel="00000000" w:rsidR="00000000" w:rsidRPr="00000000">
        <w:rPr>
          <w:rFonts w:ascii="Arial" w:cs="Arial" w:eastAsia="Arial" w:hAnsi="Arial"/>
          <w:color w:val="000000"/>
          <w:sz w:val="22"/>
          <w:szCs w:val="22"/>
          <w:rtl w:val="0"/>
        </w:rPr>
        <w:t xml:space="preserve">: Subdirección de Gestión, Redes Sociales e Informalidad. SJC: Subdirección Jurídica y de Contratación.</w:t>
      </w:r>
    </w:p>
    <w:p w:rsidR="00000000" w:rsidDel="00000000" w:rsidP="00000000" w:rsidRDefault="00000000" w:rsidRPr="00000000" w14:paraId="000000A5">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EQUIPOS DE USO PROVISIONAL</w:t>
      </w:r>
      <w:r w:rsidDel="00000000" w:rsidR="00000000" w:rsidRPr="00000000">
        <w:rPr>
          <w:rFonts w:ascii="Arial" w:cs="Arial" w:eastAsia="Arial" w:hAnsi="Arial"/>
          <w:color w:val="000000"/>
          <w:sz w:val="22"/>
          <w:szCs w:val="22"/>
          <w:rtl w:val="0"/>
        </w:rPr>
        <w:t xml:space="preserve">: son los equipos que instala el contratista de manera provisional mientras realiza reparaciones fuera de sitio.</w:t>
      </w:r>
    </w:p>
    <w:p w:rsidR="00000000" w:rsidDel="00000000" w:rsidP="00000000" w:rsidRDefault="00000000" w:rsidRPr="00000000" w14:paraId="000000A6">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b w:val="1"/>
          <w:sz w:val="22"/>
          <w:szCs w:val="22"/>
          <w:rtl w:val="0"/>
        </w:rPr>
        <w:t xml:space="preserve">ÍTEMS</w:t>
      </w:r>
      <w:r w:rsidDel="00000000" w:rsidR="00000000" w:rsidRPr="00000000">
        <w:rPr>
          <w:rFonts w:ascii="Arial" w:cs="Arial" w:eastAsia="Arial" w:hAnsi="Arial"/>
          <w:b w:val="1"/>
          <w:color w:val="000000"/>
          <w:sz w:val="22"/>
          <w:szCs w:val="22"/>
          <w:rtl w:val="0"/>
        </w:rPr>
        <w:t xml:space="preserve"> NO PREVISTOS</w:t>
      </w:r>
      <w:r w:rsidDel="00000000" w:rsidR="00000000" w:rsidRPr="00000000">
        <w:rPr>
          <w:rFonts w:ascii="Arial" w:cs="Arial" w:eastAsia="Arial" w:hAnsi="Arial"/>
          <w:color w:val="000000"/>
          <w:sz w:val="22"/>
          <w:szCs w:val="22"/>
          <w:rtl w:val="0"/>
        </w:rPr>
        <w:t xml:space="preserve">: Son aquellos Ítems o actividades que no se encuentran identificados en el contrato inicial, los cuales surgen en el desarrollo del contrato y deben imperiosamente realizarse.</w:t>
      </w:r>
    </w:p>
    <w:p w:rsidR="00000000" w:rsidDel="00000000" w:rsidP="00000000" w:rsidRDefault="00000000" w:rsidRPr="00000000" w14:paraId="000000A7">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MANTENIMIENTO CORRECTIVO</w:t>
      </w:r>
      <w:r w:rsidDel="00000000" w:rsidR="00000000" w:rsidRPr="00000000">
        <w:rPr>
          <w:rFonts w:ascii="Arial" w:cs="Arial" w:eastAsia="Arial" w:hAnsi="Arial"/>
          <w:color w:val="000000"/>
          <w:sz w:val="22"/>
          <w:szCs w:val="22"/>
          <w:rtl w:val="0"/>
        </w:rPr>
        <w:t xml:space="preserve">: Son todas las obras o actividades tendientes a Reparar, refaccionar y/o corregir los daños presentados en los diferentes componentes de los inmuebles. Este mantenimiento en ningún caso hace referencia a mantenimiento de tipo estructural ya que estos requieren estudios especializados de ingeniería y sus diseños pertinentes.</w:t>
      </w:r>
    </w:p>
    <w:p w:rsidR="00000000" w:rsidDel="00000000" w:rsidP="00000000" w:rsidRDefault="00000000" w:rsidRPr="00000000" w14:paraId="000000A8">
      <w:pPr>
        <w:pBdr>
          <w:top w:space="0" w:sz="0" w:val="nil"/>
          <w:left w:space="0" w:sz="0" w:val="nil"/>
          <w:bottom w:space="0" w:sz="0" w:val="nil"/>
          <w:right w:space="0" w:sz="0" w:val="nil"/>
          <w:between w:space="0" w:sz="0" w:val="nil"/>
        </w:pBdr>
        <w:spacing w:after="120" w:lineRule="auto"/>
        <w:ind w:right="-11"/>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MANTENIMIENTO PREVENTIVO</w:t>
      </w:r>
      <w:r w:rsidDel="00000000" w:rsidR="00000000" w:rsidRPr="00000000">
        <w:rPr>
          <w:rFonts w:ascii="Arial" w:cs="Arial" w:eastAsia="Arial" w:hAnsi="Arial"/>
          <w:color w:val="000000"/>
          <w:sz w:val="22"/>
          <w:szCs w:val="22"/>
          <w:rtl w:val="0"/>
        </w:rPr>
        <w:t xml:space="preserve">: Son todas las obras o actividades previamente programadas que conllevan a garantizar las condiciones mínimas de servicio y que hacen referencia a actividades que se efectúan para prevenir que se llegue al mantenimiento de tipo correctivo y surgen producto de un análisis de riesgos y valoración de sus impactos. El mantenimiento preventivo tiene como particularidad prever el deterioro, producto del uso y agotamiento de la vida útil de componentes, partes, piezas, material y en general, elementos que constituyen la planta física, permitiendo su recuperación, restauración, renovación y operación continua, confiable, segura y económica, sin agregarle valor al establecimiento.</w:t>
      </w:r>
    </w:p>
    <w:p w:rsidR="00000000" w:rsidDel="00000000" w:rsidP="00000000" w:rsidRDefault="00000000" w:rsidRPr="00000000" w14:paraId="000000A9">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OBRAS DE </w:t>
      </w:r>
      <w:r w:rsidDel="00000000" w:rsidR="00000000" w:rsidRPr="00000000">
        <w:rPr>
          <w:rFonts w:ascii="Arial" w:cs="Arial" w:eastAsia="Arial" w:hAnsi="Arial"/>
          <w:b w:val="1"/>
          <w:sz w:val="22"/>
          <w:szCs w:val="22"/>
          <w:rtl w:val="0"/>
        </w:rPr>
        <w:t xml:space="preserve">ADECUACIÓN</w:t>
      </w:r>
      <w:r w:rsidDel="00000000" w:rsidR="00000000" w:rsidRPr="00000000">
        <w:rPr>
          <w:rFonts w:ascii="Arial" w:cs="Arial" w:eastAsia="Arial" w:hAnsi="Arial"/>
          <w:b w:val="1"/>
          <w:color w:val="000000"/>
          <w:sz w:val="22"/>
          <w:szCs w:val="22"/>
          <w:rtl w:val="0"/>
        </w:rPr>
        <w:t xml:space="preserve"> Y MEJORAMIENTO</w:t>
      </w:r>
      <w:r w:rsidDel="00000000" w:rsidR="00000000" w:rsidRPr="00000000">
        <w:rPr>
          <w:rFonts w:ascii="Arial" w:cs="Arial" w:eastAsia="Arial" w:hAnsi="Arial"/>
          <w:color w:val="000000"/>
          <w:sz w:val="22"/>
          <w:szCs w:val="22"/>
          <w:rtl w:val="0"/>
        </w:rPr>
        <w:t xml:space="preserve">: Son todas las obras que permiten garantizar el adecuado funcionamiento de los inmuebles y cumplir con requerimientos exigidos por las autoridades competentes, las cuales no requieren licencia.</w:t>
      </w:r>
    </w:p>
    <w:p w:rsidR="00000000" w:rsidDel="00000000" w:rsidP="00000000" w:rsidRDefault="00000000" w:rsidRPr="00000000" w14:paraId="000000AA">
      <w:pPr>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ATENCIÓN DE EMERGENCIAS</w:t>
      </w:r>
      <w:r w:rsidDel="00000000" w:rsidR="00000000" w:rsidRPr="00000000">
        <w:rPr>
          <w:rFonts w:ascii="Arial" w:cs="Arial" w:eastAsia="Arial" w:hAnsi="Arial"/>
          <w:color w:val="000000"/>
          <w:sz w:val="22"/>
          <w:szCs w:val="22"/>
          <w:rtl w:val="0"/>
        </w:rPr>
        <w:t xml:space="preserve">: actividad o acción a realizar frente a una situación de peligro o desastre que requiere atención inmediata, la atención de emergencias en las infraestructuras administradas por el IPES contempla la revisión y ejecución de actividades de forma prioritaria frente a: </w:t>
      </w:r>
    </w:p>
    <w:p w:rsidR="00000000" w:rsidDel="00000000" w:rsidP="00000000" w:rsidRDefault="00000000" w:rsidRPr="00000000" w14:paraId="000000AB">
      <w:pPr>
        <w:numPr>
          <w:ilvl w:val="1"/>
          <w:numId w:val="10"/>
        </w:numPr>
        <w:ind w:left="144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Emergencias sobre cubiertas, tejados, coberturas, estructura de soporte, canales, bajantes, cajas y demás elementos que hagan parte del sistema pluvial de la infraestructura de los bienes administrados.</w:t>
      </w:r>
    </w:p>
    <w:p w:rsidR="00000000" w:rsidDel="00000000" w:rsidP="00000000" w:rsidRDefault="00000000" w:rsidRPr="00000000" w14:paraId="000000AC">
      <w:pPr>
        <w:numPr>
          <w:ilvl w:val="1"/>
          <w:numId w:val="10"/>
        </w:numPr>
        <w:ind w:left="144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Emergencias sobre sistema sanitario e hidráulico, que afecte las condiciones de salubridad e higiene de inmuebles antes, durante y después de las actividades comerciales.</w:t>
      </w:r>
    </w:p>
    <w:p w:rsidR="00000000" w:rsidDel="00000000" w:rsidP="00000000" w:rsidRDefault="00000000" w:rsidRPr="00000000" w14:paraId="000000AD">
      <w:pPr>
        <w:numPr>
          <w:ilvl w:val="1"/>
          <w:numId w:val="10"/>
        </w:numPr>
        <w:ind w:left="144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Emergencias sobre el sistema eléctrico, como daños en tableros, protecciones, cuartos, cableado y demás del sistema que genere </w:t>
      </w:r>
      <w:r w:rsidDel="00000000" w:rsidR="00000000" w:rsidRPr="00000000">
        <w:rPr>
          <w:rFonts w:ascii="Arial" w:cs="Arial" w:eastAsia="Arial" w:hAnsi="Arial"/>
          <w:sz w:val="22"/>
          <w:szCs w:val="22"/>
          <w:rtl w:val="0"/>
        </w:rPr>
        <w:t xml:space="preserve">riesgos</w:t>
      </w:r>
      <w:r w:rsidDel="00000000" w:rsidR="00000000" w:rsidRPr="00000000">
        <w:rPr>
          <w:rFonts w:ascii="Arial" w:cs="Arial" w:eastAsia="Arial" w:hAnsi="Arial"/>
          <w:color w:val="000000"/>
          <w:sz w:val="22"/>
          <w:szCs w:val="22"/>
          <w:rtl w:val="0"/>
        </w:rPr>
        <w:t xml:space="preserve"> sobre la vida humana, insumos, enseres, productos y </w:t>
      </w:r>
      <w:r w:rsidDel="00000000" w:rsidR="00000000" w:rsidRPr="00000000">
        <w:rPr>
          <w:rFonts w:ascii="Arial" w:cs="Arial" w:eastAsia="Arial" w:hAnsi="Arial"/>
          <w:sz w:val="22"/>
          <w:szCs w:val="22"/>
          <w:rtl w:val="0"/>
        </w:rPr>
        <w:t xml:space="preserve">demás</w:t>
      </w:r>
      <w:r w:rsidDel="00000000" w:rsidR="00000000" w:rsidRPr="00000000">
        <w:rPr>
          <w:rFonts w:ascii="Arial" w:cs="Arial" w:eastAsia="Arial" w:hAnsi="Arial"/>
          <w:color w:val="000000"/>
          <w:sz w:val="22"/>
          <w:szCs w:val="22"/>
          <w:rtl w:val="0"/>
        </w:rPr>
        <w:t xml:space="preserve"> elementos que están dentro de las instalaciones administradas por el IPES.</w:t>
      </w:r>
    </w:p>
    <w:p w:rsidR="00000000" w:rsidDel="00000000" w:rsidP="00000000" w:rsidRDefault="00000000" w:rsidRPr="00000000" w14:paraId="000000AE">
      <w:pPr>
        <w:numPr>
          <w:ilvl w:val="1"/>
          <w:numId w:val="10"/>
        </w:numPr>
        <w:ind w:left="144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Emergencias sobre cerramientos, puertas, chapas, sistemas de cierre, y de más que supongan afectación sobre la seguridad de los inmuebles administrados.</w:t>
      </w:r>
    </w:p>
    <w:p w:rsidR="00000000" w:rsidDel="00000000" w:rsidP="00000000" w:rsidRDefault="00000000" w:rsidRPr="00000000" w14:paraId="000000AF">
      <w:pPr>
        <w:numPr>
          <w:ilvl w:val="1"/>
          <w:numId w:val="10"/>
        </w:numPr>
        <w:ind w:left="144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Emergencias por vandalismo, todo daño parcial o total, hurto o actividad con intención de destrucción realizado por agentes externos que afecten el estado de la infraestructura y no permitan la realización de actividades de comercialización.</w:t>
      </w:r>
    </w:p>
    <w:p w:rsidR="00000000" w:rsidDel="00000000" w:rsidP="00000000" w:rsidRDefault="00000000" w:rsidRPr="00000000" w14:paraId="000000B0">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B1">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EMERGENCIA</w:t>
      </w:r>
      <w:r w:rsidDel="00000000" w:rsidR="00000000" w:rsidRPr="00000000">
        <w:rPr>
          <w:rFonts w:ascii="Arial" w:cs="Arial" w:eastAsia="Arial" w:hAnsi="Arial"/>
          <w:color w:val="000000"/>
          <w:sz w:val="22"/>
          <w:szCs w:val="22"/>
          <w:rtl w:val="0"/>
        </w:rPr>
        <w:t xml:space="preserve">: Se entiende como los daños que afecten la infraestructura de los inmuebles a cargo del IPES o que pongan en riesgo la integridad o seguridad de los comerciantes y/o usuarios.</w:t>
      </w:r>
    </w:p>
    <w:p w:rsidR="00000000" w:rsidDel="00000000" w:rsidP="00000000" w:rsidRDefault="00000000" w:rsidRPr="00000000" w14:paraId="000000B2">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RIESGO</w:t>
      </w:r>
      <w:r w:rsidDel="00000000" w:rsidR="00000000" w:rsidRPr="00000000">
        <w:rPr>
          <w:rFonts w:ascii="Arial" w:cs="Arial" w:eastAsia="Arial" w:hAnsi="Arial"/>
          <w:color w:val="000000"/>
          <w:sz w:val="22"/>
          <w:szCs w:val="22"/>
          <w:rtl w:val="0"/>
        </w:rPr>
        <w:t xml:space="preserve">: Posibilidad de que se produzca un contratiempo o una desgracia, de que alguien o algo sufra perjuicio o daño.</w:t>
      </w:r>
    </w:p>
    <w:p w:rsidR="00000000" w:rsidDel="00000000" w:rsidP="00000000" w:rsidRDefault="00000000" w:rsidRPr="00000000" w14:paraId="000000B3">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AMENAZA</w:t>
      </w:r>
      <w:r w:rsidDel="00000000" w:rsidR="00000000" w:rsidRPr="00000000">
        <w:rPr>
          <w:rFonts w:ascii="Arial" w:cs="Arial" w:eastAsia="Arial" w:hAnsi="Arial"/>
          <w:color w:val="000000"/>
          <w:sz w:val="22"/>
          <w:szCs w:val="22"/>
          <w:rtl w:val="0"/>
        </w:rPr>
        <w:t xml:space="preserve">: Daño en la infraestructura que constituye una posible causa de riesgo o perjuicio para alguien o algo.</w:t>
      </w:r>
    </w:p>
    <w:p w:rsidR="00000000" w:rsidDel="00000000" w:rsidP="00000000" w:rsidRDefault="00000000" w:rsidRPr="00000000" w14:paraId="000000B4">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b w:val="1"/>
          <w:sz w:val="22"/>
          <w:szCs w:val="22"/>
          <w:rtl w:val="0"/>
        </w:rPr>
        <w:t xml:space="preserve">PROGRAMACIÓN</w:t>
      </w:r>
      <w:r w:rsidDel="00000000" w:rsidR="00000000" w:rsidRPr="00000000">
        <w:rPr>
          <w:rFonts w:ascii="Arial" w:cs="Arial" w:eastAsia="Arial" w:hAnsi="Arial"/>
          <w:b w:val="1"/>
          <w:color w:val="000000"/>
          <w:sz w:val="22"/>
          <w:szCs w:val="22"/>
          <w:rtl w:val="0"/>
        </w:rPr>
        <w:t xml:space="preserve"> DE OBRA</w:t>
      </w:r>
      <w:r w:rsidDel="00000000" w:rsidR="00000000" w:rsidRPr="00000000">
        <w:rPr>
          <w:rFonts w:ascii="Arial" w:cs="Arial" w:eastAsia="Arial" w:hAnsi="Arial"/>
          <w:color w:val="000000"/>
          <w:sz w:val="22"/>
          <w:szCs w:val="22"/>
          <w:rtl w:val="0"/>
        </w:rPr>
        <w:t xml:space="preserve">: Instrumento de planificación operativa que deberá seguir fielmente el contratista y el interventor y que requiere aprobación del IPES.</w:t>
      </w:r>
    </w:p>
    <w:p w:rsidR="00000000" w:rsidDel="00000000" w:rsidP="00000000" w:rsidRDefault="00000000" w:rsidRPr="00000000" w14:paraId="000000B5">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PLAN DE </w:t>
      </w:r>
      <w:r w:rsidDel="00000000" w:rsidR="00000000" w:rsidRPr="00000000">
        <w:rPr>
          <w:rFonts w:ascii="Arial" w:cs="Arial" w:eastAsia="Arial" w:hAnsi="Arial"/>
          <w:b w:val="1"/>
          <w:sz w:val="22"/>
          <w:szCs w:val="22"/>
          <w:rtl w:val="0"/>
        </w:rPr>
        <w:t xml:space="preserve">GESTIÓN</w:t>
      </w:r>
      <w:r w:rsidDel="00000000" w:rsidR="00000000" w:rsidRPr="00000000">
        <w:rPr>
          <w:rFonts w:ascii="Arial" w:cs="Arial" w:eastAsia="Arial" w:hAnsi="Arial"/>
          <w:b w:val="1"/>
          <w:color w:val="000000"/>
          <w:sz w:val="22"/>
          <w:szCs w:val="22"/>
          <w:rtl w:val="0"/>
        </w:rPr>
        <w:t xml:space="preserve"> DEL CAMBIO</w:t>
      </w:r>
      <w:r w:rsidDel="00000000" w:rsidR="00000000" w:rsidRPr="00000000">
        <w:rPr>
          <w:rFonts w:ascii="Arial" w:cs="Arial" w:eastAsia="Arial" w:hAnsi="Arial"/>
          <w:color w:val="000000"/>
          <w:sz w:val="22"/>
          <w:szCs w:val="22"/>
          <w:rtl w:val="0"/>
        </w:rPr>
        <w:t xml:space="preserve">: Instrumento de planificación operativa que busca articular las actividades de las obras con los usuarios de los inmuebles del IPES y reducir o eliminar los impactos sociales negativos y potenciar los impactos sociales positivos.</w:t>
      </w:r>
    </w:p>
    <w:p w:rsidR="00000000" w:rsidDel="00000000" w:rsidP="00000000" w:rsidRDefault="00000000" w:rsidRPr="00000000" w14:paraId="000000B6">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REPARACIÓN DE EQUIPOS EN SITIO</w:t>
      </w:r>
      <w:r w:rsidDel="00000000" w:rsidR="00000000" w:rsidRPr="00000000">
        <w:rPr>
          <w:rFonts w:ascii="Arial" w:cs="Arial" w:eastAsia="Arial" w:hAnsi="Arial"/>
          <w:color w:val="000000"/>
          <w:sz w:val="22"/>
          <w:szCs w:val="22"/>
          <w:rtl w:val="0"/>
        </w:rPr>
        <w:t xml:space="preserve">: son todas las actividades que se realizan para reparar un equipo pero que nunca se retira del sitio de operación.</w:t>
      </w:r>
    </w:p>
    <w:p w:rsidR="00000000" w:rsidDel="00000000" w:rsidP="00000000" w:rsidRDefault="00000000" w:rsidRPr="00000000" w14:paraId="000000B7">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REPARACIÓN DE EQUIPOS FUERA DE SITIO</w:t>
      </w:r>
      <w:r w:rsidDel="00000000" w:rsidR="00000000" w:rsidRPr="00000000">
        <w:rPr>
          <w:rFonts w:ascii="Arial" w:cs="Arial" w:eastAsia="Arial" w:hAnsi="Arial"/>
          <w:color w:val="000000"/>
          <w:sz w:val="22"/>
          <w:szCs w:val="22"/>
          <w:rtl w:val="0"/>
        </w:rPr>
        <w:t xml:space="preserve">: son todas las actividades que se realizan para reparar un equipo pero que deben retirarse del sitio de operación para realizar pruebas de laboratorio o reparaciones en talleres especializados.</w:t>
      </w:r>
    </w:p>
    <w:p w:rsidR="00000000" w:rsidDel="00000000" w:rsidP="00000000" w:rsidRDefault="00000000" w:rsidRPr="00000000" w14:paraId="000000B8">
      <w:pPr>
        <w:rPr>
          <w:rFonts w:ascii="Arial" w:cs="Arial" w:eastAsia="Arial" w:hAnsi="Arial"/>
          <w:sz w:val="22"/>
          <w:szCs w:val="22"/>
        </w:rPr>
      </w:pPr>
      <w:r w:rsidDel="00000000" w:rsidR="00000000" w:rsidRPr="00000000">
        <w:rPr>
          <w:rFonts w:ascii="Arial" w:cs="Arial" w:eastAsia="Arial" w:hAnsi="Arial"/>
          <w:b w:val="1"/>
          <w:sz w:val="22"/>
          <w:szCs w:val="22"/>
          <w:rtl w:val="0"/>
        </w:rPr>
        <w:t xml:space="preserve">EDIFICACIÓN: </w:t>
      </w:r>
      <w:r w:rsidDel="00000000" w:rsidR="00000000" w:rsidRPr="00000000">
        <w:rPr>
          <w:rFonts w:ascii="Arial" w:cs="Arial" w:eastAsia="Arial" w:hAnsi="Arial"/>
          <w:sz w:val="22"/>
          <w:szCs w:val="22"/>
          <w:rtl w:val="0"/>
        </w:rPr>
        <w:t xml:space="preserve">Es una construcción cuyo uso primordial es la habitación u ocupación por seres humanos.</w:t>
      </w:r>
    </w:p>
    <w:p w:rsidR="00000000" w:rsidDel="00000000" w:rsidP="00000000" w:rsidRDefault="00000000" w:rsidRPr="00000000" w14:paraId="000000B9">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BA">
      <w:pPr>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INMUEBLE: </w:t>
      </w:r>
      <w:r w:rsidDel="00000000" w:rsidR="00000000" w:rsidRPr="00000000">
        <w:rPr>
          <w:rFonts w:ascii="Arial" w:cs="Arial" w:eastAsia="Arial" w:hAnsi="Arial"/>
          <w:sz w:val="22"/>
          <w:szCs w:val="22"/>
          <w:rtl w:val="0"/>
        </w:rPr>
        <w:t xml:space="preserve">Son las cosas que no pueden transportarse de un lugar a otro; como las tierras y minas, las que adhieren permanentemente a ellas, como los edificios, los árboles, las casas y veredas, se llaman predios o fundos.</w:t>
      </w:r>
    </w:p>
    <w:p w:rsidR="00000000" w:rsidDel="00000000" w:rsidP="00000000" w:rsidRDefault="00000000" w:rsidRPr="00000000" w14:paraId="000000BB">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C">
      <w:pPr>
        <w:numPr>
          <w:ilvl w:val="0"/>
          <w:numId w:val="48"/>
        </w:numPr>
        <w:ind w:left="720" w:hanging="36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ACOMETIDA:</w:t>
      </w:r>
      <w:r w:rsidDel="00000000" w:rsidR="00000000" w:rsidRPr="00000000">
        <w:rPr>
          <w:rFonts w:ascii="Arial" w:cs="Arial" w:eastAsia="Arial" w:hAnsi="Arial"/>
          <w:sz w:val="22"/>
          <w:szCs w:val="22"/>
          <w:rtl w:val="0"/>
        </w:rPr>
        <w:t xml:space="preserve"> Derivación de la red local del servicio respectivo, que llega hasta el registro de corte del inmueble. En edificios de propiedad horizontal o condominios, la acometida llega hasta el registro de corte general. En aquellos casos en que el dispositivo de corte esté aguas arriba del medidor, para los efectos del presente reglamento, se entenderá la acometida como el conjunto de conductores y accesorios entre el punto de conexión eléctrico al sistema de uso general (STN, STR o SDL) y los bornes de salida del equipo de medición. (Definición RETIE 2013)</w:t>
      </w:r>
    </w:p>
    <w:p w:rsidR="00000000" w:rsidDel="00000000" w:rsidP="00000000" w:rsidRDefault="00000000" w:rsidRPr="00000000" w14:paraId="000000BD">
      <w:pPr>
        <w:numPr>
          <w:ilvl w:val="0"/>
          <w:numId w:val="48"/>
        </w:numPr>
        <w:ind w:left="720" w:hanging="36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ANÁLISIS DE RIESGO: </w:t>
      </w:r>
      <w:r w:rsidDel="00000000" w:rsidR="00000000" w:rsidRPr="00000000">
        <w:rPr>
          <w:rFonts w:ascii="Arial" w:cs="Arial" w:eastAsia="Arial" w:hAnsi="Arial"/>
          <w:sz w:val="22"/>
          <w:szCs w:val="22"/>
          <w:rtl w:val="0"/>
        </w:rPr>
        <w:t xml:space="preserve">Conjunto de técnicas para identificar, clasificar y evaluar los factores de riesgo. Es el estudio de consecuencias nocivas o perjudiciales, vinculadas a exposiciones reales o potenciales. (Definición RETIE 2013)</w:t>
      </w:r>
    </w:p>
    <w:p w:rsidR="00000000" w:rsidDel="00000000" w:rsidP="00000000" w:rsidRDefault="00000000" w:rsidRPr="00000000" w14:paraId="000000BE">
      <w:pPr>
        <w:numPr>
          <w:ilvl w:val="0"/>
          <w:numId w:val="48"/>
        </w:numPr>
        <w:ind w:left="720" w:hanging="36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CABLE: </w:t>
      </w:r>
      <w:r w:rsidDel="00000000" w:rsidR="00000000" w:rsidRPr="00000000">
        <w:rPr>
          <w:rFonts w:ascii="Arial" w:cs="Arial" w:eastAsia="Arial" w:hAnsi="Arial"/>
          <w:sz w:val="22"/>
          <w:szCs w:val="22"/>
          <w:rtl w:val="0"/>
        </w:rPr>
        <w:t xml:space="preserve">Conjunto de alambres sin aislamiento entre sí y entorchado por medio de capas concéntricas. </w:t>
      </w:r>
    </w:p>
    <w:p w:rsidR="00000000" w:rsidDel="00000000" w:rsidP="00000000" w:rsidRDefault="00000000" w:rsidRPr="00000000" w14:paraId="000000BF">
      <w:pPr>
        <w:numPr>
          <w:ilvl w:val="0"/>
          <w:numId w:val="48"/>
        </w:numPr>
        <w:ind w:left="720" w:hanging="36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CERTIFICACIÓN</w:t>
      </w:r>
      <w:r w:rsidDel="00000000" w:rsidR="00000000" w:rsidRPr="00000000">
        <w:rPr>
          <w:rFonts w:ascii="Arial" w:cs="Arial" w:eastAsia="Arial" w:hAnsi="Arial"/>
          <w:sz w:val="22"/>
          <w:szCs w:val="22"/>
          <w:rtl w:val="0"/>
        </w:rPr>
        <w:t xml:space="preserve">: Procedimiento mediante el cual un organismo expide por escrito o por un sello de conformidad, que un producto, un proceso o servicio cumple un reglamento técnico o una(s) norma(s) de fabricación. </w:t>
      </w:r>
    </w:p>
    <w:p w:rsidR="00000000" w:rsidDel="00000000" w:rsidP="00000000" w:rsidRDefault="00000000" w:rsidRPr="00000000" w14:paraId="000000C0">
      <w:pPr>
        <w:numPr>
          <w:ilvl w:val="0"/>
          <w:numId w:val="48"/>
        </w:numPr>
        <w:ind w:left="720" w:hanging="36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CERTIFICADO:</w:t>
      </w:r>
      <w:r w:rsidDel="00000000" w:rsidR="00000000" w:rsidRPr="00000000">
        <w:rPr>
          <w:rFonts w:ascii="Arial" w:cs="Arial" w:eastAsia="Arial" w:hAnsi="Arial"/>
          <w:sz w:val="22"/>
          <w:szCs w:val="22"/>
          <w:rtl w:val="0"/>
        </w:rPr>
        <w:t xml:space="preserve"> Documento oficial de tipo administrativo que se utiliza para constatar un hecho determinado.</w:t>
      </w:r>
    </w:p>
    <w:p w:rsidR="00000000" w:rsidDel="00000000" w:rsidP="00000000" w:rsidRDefault="00000000" w:rsidRPr="00000000" w14:paraId="000000C1">
      <w:pPr>
        <w:numPr>
          <w:ilvl w:val="0"/>
          <w:numId w:val="48"/>
        </w:numPr>
        <w:ind w:left="720" w:hanging="36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CERTIFICADO DE CONFORMIDAD</w:t>
      </w:r>
      <w:r w:rsidDel="00000000" w:rsidR="00000000" w:rsidRPr="00000000">
        <w:rPr>
          <w:rFonts w:ascii="Arial" w:cs="Arial" w:eastAsia="Arial" w:hAnsi="Arial"/>
          <w:sz w:val="22"/>
          <w:szCs w:val="22"/>
          <w:rtl w:val="0"/>
        </w:rPr>
        <w:t xml:space="preserve">:</w:t>
      </w:r>
      <w:r w:rsidDel="00000000" w:rsidR="00000000" w:rsidRPr="00000000">
        <w:rPr>
          <w:rFonts w:ascii="Arial" w:cs="Arial" w:eastAsia="Arial" w:hAnsi="Arial"/>
          <w:b w:val="1"/>
          <w:sz w:val="22"/>
          <w:szCs w:val="22"/>
          <w:rtl w:val="0"/>
        </w:rPr>
        <w:t xml:space="preserve"> </w:t>
      </w:r>
      <w:r w:rsidDel="00000000" w:rsidR="00000000" w:rsidRPr="00000000">
        <w:rPr>
          <w:rFonts w:ascii="Arial" w:cs="Arial" w:eastAsia="Arial" w:hAnsi="Arial"/>
          <w:sz w:val="22"/>
          <w:szCs w:val="22"/>
          <w:rtl w:val="0"/>
        </w:rPr>
        <w:t xml:space="preserve">Documento emitido conforme a las reglas de un sistema de certificación, en el cual se puede confiar razonablemente que un producto, proceso o servicio es conforme con un reglamento técnico, una norma, especificación técnica u otro documento normativo específico. </w:t>
      </w:r>
    </w:p>
    <w:p w:rsidR="00000000" w:rsidDel="00000000" w:rsidP="00000000" w:rsidRDefault="00000000" w:rsidRPr="00000000" w14:paraId="000000C2">
      <w:pPr>
        <w:numPr>
          <w:ilvl w:val="0"/>
          <w:numId w:val="48"/>
        </w:numPr>
        <w:ind w:left="720" w:hanging="36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CIRCUITO ELÉCTRICO: </w:t>
      </w:r>
      <w:r w:rsidDel="00000000" w:rsidR="00000000" w:rsidRPr="00000000">
        <w:rPr>
          <w:rFonts w:ascii="Arial" w:cs="Arial" w:eastAsia="Arial" w:hAnsi="Arial"/>
          <w:sz w:val="22"/>
          <w:szCs w:val="22"/>
          <w:rtl w:val="0"/>
        </w:rPr>
        <w:t xml:space="preserve">Lazo cerrado formado por un conjunto de elementos, dispositivos y equipos eléctricos, alimentados por la misma fuente de energía y con las mismas protecciones contra sobretensiones y sobrecorrientes. No se toman los cableados internos de equipos como circuitos. Pueden ser de modo diferencial (por conductores activos) o de modo común (por conductores activos y de tierra).</w:t>
      </w:r>
    </w:p>
    <w:p w:rsidR="00000000" w:rsidDel="00000000" w:rsidP="00000000" w:rsidRDefault="00000000" w:rsidRPr="00000000" w14:paraId="000000C3">
      <w:pPr>
        <w:numPr>
          <w:ilvl w:val="0"/>
          <w:numId w:val="48"/>
        </w:numPr>
        <w:ind w:left="720" w:hanging="36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CONDUCTOR ACTIVO:</w:t>
      </w:r>
      <w:r w:rsidDel="00000000" w:rsidR="00000000" w:rsidRPr="00000000">
        <w:rPr>
          <w:rFonts w:ascii="Arial" w:cs="Arial" w:eastAsia="Arial" w:hAnsi="Arial"/>
          <w:sz w:val="22"/>
          <w:szCs w:val="22"/>
          <w:rtl w:val="0"/>
        </w:rPr>
        <w:t xml:space="preserve"> aquella parte destinada, en su condición de operación normal, a la transmisión de electricidad y por tanto sometida a una tensión en servicio normal. </w:t>
      </w:r>
    </w:p>
    <w:p w:rsidR="00000000" w:rsidDel="00000000" w:rsidP="00000000" w:rsidRDefault="00000000" w:rsidRPr="00000000" w14:paraId="000000C4">
      <w:pPr>
        <w:numPr>
          <w:ilvl w:val="0"/>
          <w:numId w:val="48"/>
        </w:numPr>
        <w:ind w:left="720" w:hanging="36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CONDUCTOR ENERGIZADO: </w:t>
      </w:r>
      <w:r w:rsidDel="00000000" w:rsidR="00000000" w:rsidRPr="00000000">
        <w:rPr>
          <w:rFonts w:ascii="Arial" w:cs="Arial" w:eastAsia="Arial" w:hAnsi="Arial"/>
          <w:sz w:val="22"/>
          <w:szCs w:val="22"/>
          <w:rtl w:val="0"/>
        </w:rPr>
        <w:t xml:space="preserve">todo aquel que no está conectado a tierra. </w:t>
      </w:r>
    </w:p>
    <w:p w:rsidR="00000000" w:rsidDel="00000000" w:rsidP="00000000" w:rsidRDefault="00000000" w:rsidRPr="00000000" w14:paraId="000000C5">
      <w:pPr>
        <w:numPr>
          <w:ilvl w:val="0"/>
          <w:numId w:val="48"/>
        </w:numPr>
        <w:ind w:left="720" w:hanging="36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CONDUCTOR NEUTRO:</w:t>
      </w:r>
      <w:r w:rsidDel="00000000" w:rsidR="00000000" w:rsidRPr="00000000">
        <w:rPr>
          <w:rFonts w:ascii="Arial" w:cs="Arial" w:eastAsia="Arial" w:hAnsi="Arial"/>
          <w:sz w:val="22"/>
          <w:szCs w:val="22"/>
          <w:rtl w:val="0"/>
        </w:rPr>
        <w:t xml:space="preserve"> conductor activo conectado intencionalmente al punto neutro de un transformador o instalación y que contribuye a cerrar un circuito de corriente. </w:t>
      </w:r>
    </w:p>
    <w:p w:rsidR="00000000" w:rsidDel="00000000" w:rsidP="00000000" w:rsidRDefault="00000000" w:rsidRPr="00000000" w14:paraId="000000C6">
      <w:pPr>
        <w:numPr>
          <w:ilvl w:val="0"/>
          <w:numId w:val="48"/>
        </w:numPr>
        <w:ind w:left="720" w:hanging="36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CONDUCTOR A TIERRA:</w:t>
      </w:r>
      <w:r w:rsidDel="00000000" w:rsidR="00000000" w:rsidRPr="00000000">
        <w:rPr>
          <w:rFonts w:ascii="Arial" w:cs="Arial" w:eastAsia="Arial" w:hAnsi="Arial"/>
          <w:sz w:val="22"/>
          <w:szCs w:val="22"/>
          <w:rtl w:val="0"/>
        </w:rPr>
        <w:t xml:space="preserve"> también llamado conductor del electrodo de puesta a tierra, es aquel que conecta un sistema o circuito eléctrico intencionalmente a una puesta a tierra. </w:t>
      </w:r>
    </w:p>
    <w:p w:rsidR="00000000" w:rsidDel="00000000" w:rsidP="00000000" w:rsidRDefault="00000000" w:rsidRPr="00000000" w14:paraId="000000C7">
      <w:pPr>
        <w:numPr>
          <w:ilvl w:val="0"/>
          <w:numId w:val="48"/>
        </w:numPr>
        <w:ind w:left="720" w:hanging="36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CONEXIÓN EQUIPOTENCIAL:</w:t>
      </w:r>
      <w:r w:rsidDel="00000000" w:rsidR="00000000" w:rsidRPr="00000000">
        <w:rPr>
          <w:rFonts w:ascii="Arial" w:cs="Arial" w:eastAsia="Arial" w:hAnsi="Arial"/>
          <w:sz w:val="22"/>
          <w:szCs w:val="22"/>
          <w:rtl w:val="0"/>
        </w:rPr>
        <w:t xml:space="preserve"> conexión eléctrica entre dos o más puntos, de manera que cualquier corriente que pase no genere una diferencia de potencial sensible entre ambos puntos. </w:t>
      </w:r>
    </w:p>
    <w:p w:rsidR="00000000" w:rsidDel="00000000" w:rsidP="00000000" w:rsidRDefault="00000000" w:rsidRPr="00000000" w14:paraId="000000C8">
      <w:pPr>
        <w:numPr>
          <w:ilvl w:val="0"/>
          <w:numId w:val="48"/>
        </w:numPr>
        <w:ind w:left="720" w:hanging="36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CONFORMIDAD:</w:t>
      </w:r>
      <w:r w:rsidDel="00000000" w:rsidR="00000000" w:rsidRPr="00000000">
        <w:rPr>
          <w:rFonts w:ascii="Arial" w:cs="Arial" w:eastAsia="Arial" w:hAnsi="Arial"/>
          <w:sz w:val="22"/>
          <w:szCs w:val="22"/>
          <w:rtl w:val="0"/>
        </w:rPr>
        <w:t xml:space="preserve"> Cumplimiento de un producto, proceso o servicio frente a uno o varios requisitos o prescripciones. </w:t>
      </w:r>
    </w:p>
    <w:p w:rsidR="00000000" w:rsidDel="00000000" w:rsidP="00000000" w:rsidRDefault="00000000" w:rsidRPr="00000000" w14:paraId="000000C9">
      <w:pPr>
        <w:numPr>
          <w:ilvl w:val="0"/>
          <w:numId w:val="48"/>
        </w:numPr>
        <w:ind w:left="720" w:hanging="36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CONTE: </w:t>
      </w:r>
      <w:r w:rsidDel="00000000" w:rsidR="00000000" w:rsidRPr="00000000">
        <w:rPr>
          <w:rFonts w:ascii="Arial" w:cs="Arial" w:eastAsia="Arial" w:hAnsi="Arial"/>
          <w:sz w:val="22"/>
          <w:szCs w:val="22"/>
          <w:rtl w:val="0"/>
        </w:rPr>
        <w:t xml:space="preserve">Consejo Nacional de Técnicos Electricistas, entidad de carácter privado con funciones públicas, sin ánimo de lucro, encargada de estudiar, tramitar y expedir las Matrículas Profesionales de los Técnicos Electricistas, así como adelantar las investigaciones y aplicar las sanciones a que haya lugar por infracciones al Código de Ética, velando por que se cumpla en el territorio nacional, las disposiciones del ejercicio legal de la profesión.</w:t>
      </w:r>
    </w:p>
    <w:p w:rsidR="00000000" w:rsidDel="00000000" w:rsidP="00000000" w:rsidRDefault="00000000" w:rsidRPr="00000000" w14:paraId="000000CA">
      <w:pPr>
        <w:numPr>
          <w:ilvl w:val="0"/>
          <w:numId w:val="48"/>
        </w:numPr>
        <w:ind w:left="720" w:hanging="36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CONTRATISTA:</w:t>
      </w:r>
      <w:r w:rsidDel="00000000" w:rsidR="00000000" w:rsidRPr="00000000">
        <w:rPr>
          <w:rFonts w:ascii="Arial" w:cs="Arial" w:eastAsia="Arial" w:hAnsi="Arial"/>
          <w:sz w:val="22"/>
          <w:szCs w:val="22"/>
          <w:rtl w:val="0"/>
        </w:rPr>
        <w:t xml:space="preserve"> persona natural o jurídica que responde ante el dueño de una obra, para efectuar actividades de asesoría, interventoría, diseño, supervisión, construcción, operación, mantenimiento u otras relacionadas con las instalaciones eléctricas y equipos asociados, cubiertas por el presente reglamento. </w:t>
      </w:r>
    </w:p>
    <w:p w:rsidR="00000000" w:rsidDel="00000000" w:rsidP="00000000" w:rsidRDefault="00000000" w:rsidRPr="00000000" w14:paraId="000000CB">
      <w:pPr>
        <w:numPr>
          <w:ilvl w:val="0"/>
          <w:numId w:val="48"/>
        </w:numPr>
        <w:ind w:left="720" w:hanging="36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DECLARACIÓN DE CUMPLIMIENTO RETIE: </w:t>
      </w:r>
      <w:r w:rsidDel="00000000" w:rsidR="00000000" w:rsidRPr="00000000">
        <w:rPr>
          <w:rFonts w:ascii="Arial" w:cs="Arial" w:eastAsia="Arial" w:hAnsi="Arial"/>
          <w:sz w:val="22"/>
          <w:szCs w:val="22"/>
          <w:rtl w:val="0"/>
        </w:rPr>
        <w:t xml:space="preserve"> Documento emitido bajo la gravedad de juramento, se constituye en el requisito fundamental del proceso de certificación, en conformidad y responsabilidad de los efectos de una instalación eléctrica.</w:t>
      </w:r>
    </w:p>
    <w:p w:rsidR="00000000" w:rsidDel="00000000" w:rsidP="00000000" w:rsidRDefault="00000000" w:rsidRPr="00000000" w14:paraId="000000CC">
      <w:pPr>
        <w:numPr>
          <w:ilvl w:val="0"/>
          <w:numId w:val="48"/>
        </w:numPr>
        <w:ind w:left="720" w:hanging="36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DICTAMEN DE INSPECCIÓN:</w:t>
      </w:r>
      <w:r w:rsidDel="00000000" w:rsidR="00000000" w:rsidRPr="00000000">
        <w:rPr>
          <w:rFonts w:ascii="Arial" w:cs="Arial" w:eastAsia="Arial" w:hAnsi="Arial"/>
          <w:sz w:val="22"/>
          <w:szCs w:val="22"/>
          <w:rtl w:val="0"/>
        </w:rPr>
        <w:t xml:space="preserve"> documento emitido por el organismo de inspección, mediante el cual se evidencia el cumplimiento o incumplimiento de los requisitos contemplados en el RETIE que le aplican a esa instalación eléctrica. cuando el dictamen demuestra el cumplimiento del reglamento se considera una certificación de inspección. </w:t>
      </w:r>
    </w:p>
    <w:p w:rsidR="00000000" w:rsidDel="00000000" w:rsidP="00000000" w:rsidRDefault="00000000" w:rsidRPr="00000000" w14:paraId="000000CD">
      <w:pPr>
        <w:numPr>
          <w:ilvl w:val="0"/>
          <w:numId w:val="48"/>
        </w:numPr>
        <w:ind w:left="720" w:hanging="36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INSTALACIÓN ELÉCTRICA:</w:t>
      </w:r>
      <w:r w:rsidDel="00000000" w:rsidR="00000000" w:rsidRPr="00000000">
        <w:rPr>
          <w:rFonts w:ascii="Arial" w:cs="Arial" w:eastAsia="Arial" w:hAnsi="Arial"/>
          <w:sz w:val="22"/>
          <w:szCs w:val="22"/>
          <w:rtl w:val="0"/>
        </w:rPr>
        <w:t xml:space="preserve"> conjunto de aparatos eléctricos, conductores y circuitos asociados, previstos para un fin particular: generación, transmisión, transformación, conversión, distribución o uso final de la energía eléctrica. la cual para los efectos del presente reglamento, debe considerarse como un producto terminado. </w:t>
      </w:r>
    </w:p>
    <w:p w:rsidR="00000000" w:rsidDel="00000000" w:rsidP="00000000" w:rsidRDefault="00000000" w:rsidRPr="00000000" w14:paraId="000000CE">
      <w:pPr>
        <w:numPr>
          <w:ilvl w:val="0"/>
          <w:numId w:val="48"/>
        </w:numPr>
        <w:ind w:left="720" w:hanging="36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NORMA TÉCNICA: </w:t>
      </w:r>
      <w:r w:rsidDel="00000000" w:rsidR="00000000" w:rsidRPr="00000000">
        <w:rPr>
          <w:rFonts w:ascii="Arial" w:cs="Arial" w:eastAsia="Arial" w:hAnsi="Arial"/>
          <w:sz w:val="22"/>
          <w:szCs w:val="22"/>
          <w:rtl w:val="0"/>
        </w:rPr>
        <w:t xml:space="preserve">documento aprobado por una institución reconocida, que prevé, para un uso común y repetido, reglas, directrices o características para los productos o los procesos y métodos de producción conexos, servicios o procesos, cuya observancia no es obligatoria. </w:t>
      </w:r>
    </w:p>
    <w:p w:rsidR="00000000" w:rsidDel="00000000" w:rsidP="00000000" w:rsidRDefault="00000000" w:rsidRPr="00000000" w14:paraId="000000CF">
      <w:pPr>
        <w:numPr>
          <w:ilvl w:val="0"/>
          <w:numId w:val="48"/>
        </w:numPr>
        <w:ind w:left="720" w:hanging="36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NORMA TECNICA COLOMBIANA (NTC): </w:t>
      </w:r>
      <w:r w:rsidDel="00000000" w:rsidR="00000000" w:rsidRPr="00000000">
        <w:rPr>
          <w:rFonts w:ascii="Arial" w:cs="Arial" w:eastAsia="Arial" w:hAnsi="Arial"/>
          <w:sz w:val="22"/>
          <w:szCs w:val="22"/>
          <w:rtl w:val="0"/>
        </w:rPr>
        <w:t xml:space="preserve">norma técnica aprobada o adoptada como tal por el organismo nacional de normalización. </w:t>
      </w:r>
    </w:p>
    <w:p w:rsidR="00000000" w:rsidDel="00000000" w:rsidP="00000000" w:rsidRDefault="00000000" w:rsidRPr="00000000" w14:paraId="000000D0">
      <w:pPr>
        <w:numPr>
          <w:ilvl w:val="0"/>
          <w:numId w:val="48"/>
        </w:numPr>
        <w:ind w:left="720" w:hanging="36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OPERADOR DE RED:</w:t>
      </w:r>
      <w:r w:rsidDel="00000000" w:rsidR="00000000" w:rsidRPr="00000000">
        <w:rPr>
          <w:rFonts w:ascii="Arial" w:cs="Arial" w:eastAsia="Arial" w:hAnsi="Arial"/>
          <w:sz w:val="22"/>
          <w:szCs w:val="22"/>
          <w:rtl w:val="0"/>
        </w:rPr>
        <w:t xml:space="preserve"> empresa de servicios públicos encargada de la planeación, de la expansión y de las inversiones, operación y mantenimiento de todo o parte de un sistema de transmisión regional o un sistema de distribución local. </w:t>
      </w:r>
    </w:p>
    <w:p w:rsidR="00000000" w:rsidDel="00000000" w:rsidP="00000000" w:rsidRDefault="00000000" w:rsidRPr="00000000" w14:paraId="000000D1">
      <w:pPr>
        <w:numPr>
          <w:ilvl w:val="0"/>
          <w:numId w:val="48"/>
        </w:numPr>
        <w:ind w:left="720" w:hanging="36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PLANO ELÉCTRICO:</w:t>
      </w:r>
      <w:r w:rsidDel="00000000" w:rsidR="00000000" w:rsidRPr="00000000">
        <w:rPr>
          <w:rFonts w:ascii="Arial" w:cs="Arial" w:eastAsia="Arial" w:hAnsi="Arial"/>
          <w:sz w:val="22"/>
          <w:szCs w:val="22"/>
          <w:rtl w:val="0"/>
        </w:rPr>
        <w:t xml:space="preserve"> representación gráfica de las características de diseño y las especificaciones para construcción o montaje de equipos y obras eléctricas. precaución: actitud de cautela para evitar o prevenir los daños que puedan presentarse al ejecutar una acción. </w:t>
      </w:r>
    </w:p>
    <w:p w:rsidR="00000000" w:rsidDel="00000000" w:rsidP="00000000" w:rsidRDefault="00000000" w:rsidRPr="00000000" w14:paraId="000000D2">
      <w:pPr>
        <w:numPr>
          <w:ilvl w:val="0"/>
          <w:numId w:val="48"/>
        </w:numPr>
        <w:ind w:left="720" w:hanging="36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PROFESIÓN: </w:t>
      </w:r>
      <w:r w:rsidDel="00000000" w:rsidR="00000000" w:rsidRPr="00000000">
        <w:rPr>
          <w:rFonts w:ascii="Arial" w:cs="Arial" w:eastAsia="Arial" w:hAnsi="Arial"/>
          <w:sz w:val="22"/>
          <w:szCs w:val="22"/>
          <w:rtl w:val="0"/>
        </w:rPr>
        <w:t xml:space="preserve"> empleo, facultad u oficio que tiene una persona y ejerce con derecho a retribución. </w:t>
      </w:r>
    </w:p>
    <w:p w:rsidR="00000000" w:rsidDel="00000000" w:rsidP="00000000" w:rsidRDefault="00000000" w:rsidRPr="00000000" w14:paraId="000000D3">
      <w:pPr>
        <w:numPr>
          <w:ilvl w:val="0"/>
          <w:numId w:val="48"/>
        </w:numPr>
        <w:ind w:left="720" w:hanging="36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PUESTA A TIERRA: </w:t>
      </w:r>
      <w:r w:rsidDel="00000000" w:rsidR="00000000" w:rsidRPr="00000000">
        <w:rPr>
          <w:rFonts w:ascii="Arial" w:cs="Arial" w:eastAsia="Arial" w:hAnsi="Arial"/>
          <w:sz w:val="22"/>
          <w:szCs w:val="22"/>
          <w:rtl w:val="0"/>
        </w:rPr>
        <w:t xml:space="preserve">grupo de elementos conductores equipotenciales, en contacto   eléctrico con el suelo o una masa metálica de referencia común, que distribuye las corrientes eléctricas de falla en el suelo o en la masa, comprende electrodos, conexiones y cables enterrados. </w:t>
      </w:r>
    </w:p>
    <w:p w:rsidR="00000000" w:rsidDel="00000000" w:rsidP="00000000" w:rsidRDefault="00000000" w:rsidRPr="00000000" w14:paraId="000000D4">
      <w:pPr>
        <w:numPr>
          <w:ilvl w:val="0"/>
          <w:numId w:val="48"/>
        </w:numPr>
        <w:pBdr>
          <w:top w:space="0" w:sz="0" w:val="nil"/>
          <w:left w:space="0" w:sz="0" w:val="nil"/>
          <w:bottom w:space="0" w:sz="0" w:val="nil"/>
          <w:right w:space="0" w:sz="0" w:val="nil"/>
          <w:between w:space="0" w:sz="0" w:val="nil"/>
        </w:pBdr>
        <w:ind w:left="720" w:hanging="360"/>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REGLAMENTO TÉCNICO:</w:t>
      </w:r>
      <w:r w:rsidDel="00000000" w:rsidR="00000000" w:rsidRPr="00000000">
        <w:rPr>
          <w:rFonts w:ascii="Arial" w:cs="Arial" w:eastAsia="Arial" w:hAnsi="Arial"/>
          <w:color w:val="000000"/>
          <w:sz w:val="22"/>
          <w:szCs w:val="22"/>
          <w:rtl w:val="0"/>
        </w:rPr>
        <w:t xml:space="preserve"> documento en el que se establecen las características de un producto, servicio o los procesos y métodos de producción, con inclusión de las disposiciones administrativas aplicables y cuya observancia es obligatoria. </w:t>
      </w:r>
    </w:p>
    <w:p w:rsidR="00000000" w:rsidDel="00000000" w:rsidP="00000000" w:rsidRDefault="00000000" w:rsidRPr="00000000" w14:paraId="000000D5">
      <w:pPr>
        <w:numPr>
          <w:ilvl w:val="0"/>
          <w:numId w:val="48"/>
        </w:numPr>
        <w:pBdr>
          <w:top w:space="0" w:sz="0" w:val="nil"/>
          <w:left w:space="0" w:sz="0" w:val="nil"/>
          <w:bottom w:space="0" w:sz="0" w:val="nil"/>
          <w:right w:space="0" w:sz="0" w:val="nil"/>
          <w:between w:space="0" w:sz="0" w:val="nil"/>
        </w:pBdr>
        <w:ind w:left="720" w:hanging="360"/>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RETIE:</w:t>
      </w:r>
      <w:r w:rsidDel="00000000" w:rsidR="00000000" w:rsidRPr="00000000">
        <w:rPr>
          <w:rFonts w:ascii="Arial" w:cs="Arial" w:eastAsia="Arial" w:hAnsi="Arial"/>
          <w:color w:val="000000"/>
          <w:sz w:val="22"/>
          <w:szCs w:val="22"/>
          <w:rtl w:val="0"/>
        </w:rPr>
        <w:t xml:space="preserve"> Reglamento Técnico de Instalaciones Eléctricas.</w:t>
      </w:r>
    </w:p>
    <w:p w:rsidR="00000000" w:rsidDel="00000000" w:rsidP="00000000" w:rsidRDefault="00000000" w:rsidRPr="00000000" w14:paraId="000000D6">
      <w:pPr>
        <w:numPr>
          <w:ilvl w:val="0"/>
          <w:numId w:val="48"/>
        </w:numPr>
        <w:pBdr>
          <w:top w:space="0" w:sz="0" w:val="nil"/>
          <w:left w:space="0" w:sz="0" w:val="nil"/>
          <w:bottom w:space="0" w:sz="0" w:val="nil"/>
          <w:right w:space="0" w:sz="0" w:val="nil"/>
          <w:between w:space="0" w:sz="0" w:val="nil"/>
        </w:pBdr>
        <w:ind w:left="720" w:hanging="360"/>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SISTEMA DE PUESTA A TIERRA:</w:t>
      </w:r>
      <w:r w:rsidDel="00000000" w:rsidR="00000000" w:rsidRPr="00000000">
        <w:rPr>
          <w:rFonts w:ascii="Arial" w:cs="Arial" w:eastAsia="Arial" w:hAnsi="Arial"/>
          <w:color w:val="000000"/>
          <w:sz w:val="22"/>
          <w:szCs w:val="22"/>
          <w:rtl w:val="0"/>
        </w:rPr>
        <w:t xml:space="preserve"> conjunto de elementos conductores continuos de un Sistema eléctrico específico, sin interrupciones, que conectan los equipos eléctricos con el terreno o una masa metálica. comprende la puesta a tierra y la red equipotencial de cables que normalmente no conducen corriente. </w:t>
      </w:r>
    </w:p>
    <w:p w:rsidR="00000000" w:rsidDel="00000000" w:rsidP="00000000" w:rsidRDefault="00000000" w:rsidRPr="00000000" w14:paraId="000000D7">
      <w:pPr>
        <w:numPr>
          <w:ilvl w:val="0"/>
          <w:numId w:val="48"/>
        </w:numPr>
        <w:pBdr>
          <w:top w:space="0" w:sz="0" w:val="nil"/>
          <w:left w:space="0" w:sz="0" w:val="nil"/>
          <w:bottom w:space="0" w:sz="0" w:val="nil"/>
          <w:right w:space="0" w:sz="0" w:val="nil"/>
          <w:between w:space="0" w:sz="0" w:val="nil"/>
        </w:pBdr>
        <w:spacing w:after="200" w:lineRule="auto"/>
        <w:ind w:left="720" w:hanging="360"/>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TRÁMITE:</w:t>
      </w:r>
      <w:r w:rsidDel="00000000" w:rsidR="00000000" w:rsidRPr="00000000">
        <w:rPr>
          <w:rFonts w:ascii="Arial" w:cs="Arial" w:eastAsia="Arial" w:hAnsi="Arial"/>
          <w:color w:val="000000"/>
          <w:sz w:val="22"/>
          <w:szCs w:val="22"/>
          <w:rtl w:val="0"/>
        </w:rPr>
        <w:t xml:space="preserve"> Gestión que se realiza para obtener un resultado.</w:t>
      </w:r>
    </w:p>
    <w:p w:rsidR="00000000" w:rsidDel="00000000" w:rsidP="00000000" w:rsidRDefault="00000000" w:rsidRPr="00000000" w14:paraId="000000D8">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D9">
      <w:pPr>
        <w:numPr>
          <w:ilvl w:val="2"/>
          <w:numId w:val="14"/>
        </w:numPr>
        <w:pBdr>
          <w:top w:space="0" w:sz="0" w:val="nil"/>
          <w:left w:space="0" w:sz="0" w:val="nil"/>
          <w:bottom w:space="0" w:sz="0" w:val="nil"/>
          <w:right w:space="0" w:sz="0" w:val="nil"/>
          <w:between w:space="0" w:sz="0" w:val="nil"/>
        </w:pBdr>
        <w:spacing w:after="200" w:lineRule="auto"/>
        <w:ind w:left="720" w:hanging="720"/>
        <w:jc w:val="both"/>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VISITA DE CARÁCTER NO OBLIGATORIO A LOS LUGARES DE INTERVENCIÓN DEL CONTRATO (SI APLICA)</w:t>
      </w:r>
    </w:p>
    <w:p w:rsidR="00000000" w:rsidDel="00000000" w:rsidP="00000000" w:rsidRDefault="00000000" w:rsidRPr="00000000" w14:paraId="000000DA">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 visita no es obligatoria, pero para la mejor comprensión del proyecto, los estudios y documentos previos, se sugiere a los posibles proponentes realizarla, por ende, el IPES ha dispuesto para este propósito lo siguiente. </w:t>
      </w:r>
    </w:p>
    <w:p w:rsidR="00000000" w:rsidDel="00000000" w:rsidP="00000000" w:rsidRDefault="00000000" w:rsidRPr="00000000" w14:paraId="000000DB">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DC">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 La visita estará a cargo de los Profesionales de la Subdirección de Diseño y Análisis Estratégico (SDAE) designados, quienes explicarán a los interesados los aspectos técnicos de los espacios a intervenir durante la ejecución del contrato. </w:t>
      </w:r>
    </w:p>
    <w:p w:rsidR="00000000" w:rsidDel="00000000" w:rsidP="00000000" w:rsidRDefault="00000000" w:rsidRPr="00000000" w14:paraId="000000DD">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 Se dejará registro de las personas que asistan y en caso de personas jurídicas quien asista en representación deberá dejarlo por escrito. </w:t>
      </w:r>
    </w:p>
    <w:p w:rsidR="00000000" w:rsidDel="00000000" w:rsidP="00000000" w:rsidRDefault="00000000" w:rsidRPr="00000000" w14:paraId="000000DE">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 Se recomienda a los proponentes aspirantes que quieran asistir a la visita técnica que se acompañen de ingenieros o arquitectos que permitan comprender mejor lo allí expuesto y realizar las preguntas técnicas que se estimen pertinentes. </w:t>
      </w:r>
    </w:p>
    <w:p w:rsidR="00000000" w:rsidDel="00000000" w:rsidP="00000000" w:rsidRDefault="00000000" w:rsidRPr="00000000" w14:paraId="000000DF">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 El hecho de no asistir a la visita, no es impedimento para la presentación de ofertas.</w:t>
      </w:r>
    </w:p>
    <w:p w:rsidR="00000000" w:rsidDel="00000000" w:rsidP="00000000" w:rsidRDefault="00000000" w:rsidRPr="00000000" w14:paraId="000000E0">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E1">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cronograma de las visitas técnicas será el siguiente:</w:t>
      </w:r>
    </w:p>
    <w:p w:rsidR="00000000" w:rsidDel="00000000" w:rsidP="00000000" w:rsidRDefault="00000000" w:rsidRPr="00000000" w14:paraId="000000E2">
      <w:pPr>
        <w:jc w:val="both"/>
        <w:rPr>
          <w:rFonts w:ascii="Arial" w:cs="Arial" w:eastAsia="Arial" w:hAnsi="Arial"/>
          <w:sz w:val="22"/>
          <w:szCs w:val="22"/>
        </w:rPr>
      </w:pPr>
      <w:r w:rsidDel="00000000" w:rsidR="00000000" w:rsidRPr="00000000">
        <w:rPr>
          <w:rtl w:val="0"/>
        </w:rPr>
      </w:r>
    </w:p>
    <w:tbl>
      <w:tblPr>
        <w:tblStyle w:val="Table2"/>
        <w:tblW w:w="9443.0" w:type="dxa"/>
        <w:jc w:val="left"/>
        <w:tblLayout w:type="fixed"/>
        <w:tblLook w:val="0400"/>
      </w:tblPr>
      <w:tblGrid>
        <w:gridCol w:w="5520"/>
        <w:gridCol w:w="1466"/>
        <w:gridCol w:w="902"/>
        <w:gridCol w:w="1555"/>
        <w:tblGridChange w:id="0">
          <w:tblGrid>
            <w:gridCol w:w="5520"/>
            <w:gridCol w:w="1466"/>
            <w:gridCol w:w="902"/>
            <w:gridCol w:w="1555"/>
          </w:tblGrid>
        </w:tblGridChange>
      </w:tblGrid>
      <w:tr>
        <w:trPr>
          <w:cantSplit w:val="0"/>
          <w:trHeight w:val="735" w:hRule="atLeast"/>
          <w:tblHeader w:val="0"/>
        </w:trPr>
        <w:tc>
          <w:tcPr>
            <w:tcBorders>
              <w:top w:color="000000" w:space="0" w:sz="8" w:val="single"/>
              <w:left w:color="000000" w:space="0" w:sz="8" w:val="single"/>
              <w:bottom w:color="000000" w:space="0" w:sz="8" w:val="single"/>
              <w:right w:color="000000" w:space="0" w:sz="8" w:val="single"/>
            </w:tcBorders>
            <w:shd w:fill="bebebe" w:val="clear"/>
            <w:tcMar>
              <w:top w:w="100.0" w:type="dxa"/>
              <w:left w:w="108.0" w:type="dxa"/>
              <w:bottom w:w="100.0" w:type="dxa"/>
              <w:right w:w="108.0" w:type="dxa"/>
            </w:tcMar>
            <w:vAlign w:val="center"/>
          </w:tcPr>
          <w:p w:rsidR="00000000" w:rsidDel="00000000" w:rsidP="00000000" w:rsidRDefault="00000000" w:rsidRPr="00000000" w14:paraId="000000E3">
            <w:pPr>
              <w:pBdr>
                <w:top w:space="0" w:sz="0" w:val="nil"/>
                <w:left w:space="0" w:sz="0" w:val="nil"/>
                <w:bottom w:space="0" w:sz="0" w:val="nil"/>
                <w:right w:space="0" w:sz="0" w:val="nil"/>
                <w:between w:space="0" w:sz="0" w:val="nil"/>
              </w:pBdr>
              <w:ind w:left="-2" w:hanging="2"/>
              <w:jc w:val="center"/>
              <w:rPr>
                <w:color w:val="000000"/>
              </w:rPr>
            </w:pPr>
            <w:r w:rsidDel="00000000" w:rsidR="00000000" w:rsidRPr="00000000">
              <w:rPr>
                <w:rFonts w:ascii="Arial" w:cs="Arial" w:eastAsia="Arial" w:hAnsi="Arial"/>
                <w:b w:val="1"/>
                <w:color w:val="000000"/>
                <w:sz w:val="18"/>
                <w:szCs w:val="18"/>
                <w:rtl w:val="0"/>
              </w:rPr>
              <w:t xml:space="preserve">DESCRIPCIÓN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bebebe" w:val="clear"/>
            <w:tcMar>
              <w:top w:w="100.0" w:type="dxa"/>
              <w:left w:w="108.0" w:type="dxa"/>
              <w:bottom w:w="100.0" w:type="dxa"/>
              <w:right w:w="108.0" w:type="dxa"/>
            </w:tcMar>
            <w:vAlign w:val="center"/>
          </w:tcPr>
          <w:p w:rsidR="00000000" w:rsidDel="00000000" w:rsidP="00000000" w:rsidRDefault="00000000" w:rsidRPr="00000000" w14:paraId="000000E4">
            <w:pPr>
              <w:pBdr>
                <w:top w:space="0" w:sz="0" w:val="nil"/>
                <w:left w:space="0" w:sz="0" w:val="nil"/>
                <w:bottom w:space="0" w:sz="0" w:val="nil"/>
                <w:right w:space="0" w:sz="0" w:val="nil"/>
                <w:between w:space="0" w:sz="0" w:val="nil"/>
              </w:pBdr>
              <w:ind w:left="-2" w:hanging="2"/>
              <w:jc w:val="center"/>
              <w:rPr>
                <w:color w:val="000000"/>
              </w:rPr>
            </w:pPr>
            <w:r w:rsidDel="00000000" w:rsidR="00000000" w:rsidRPr="00000000">
              <w:rPr>
                <w:rFonts w:ascii="Arial" w:cs="Arial" w:eastAsia="Arial" w:hAnsi="Arial"/>
                <w:b w:val="1"/>
                <w:color w:val="000000"/>
                <w:sz w:val="18"/>
                <w:szCs w:val="18"/>
                <w:rtl w:val="0"/>
              </w:rPr>
              <w:t xml:space="preserve">FECHA</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bebebe" w:val="clear"/>
            <w:tcMar>
              <w:top w:w="100.0" w:type="dxa"/>
              <w:left w:w="108.0" w:type="dxa"/>
              <w:bottom w:w="100.0" w:type="dxa"/>
              <w:right w:w="108.0" w:type="dxa"/>
            </w:tcMar>
            <w:vAlign w:val="center"/>
          </w:tcPr>
          <w:p w:rsidR="00000000" w:rsidDel="00000000" w:rsidP="00000000" w:rsidRDefault="00000000" w:rsidRPr="00000000" w14:paraId="000000E5">
            <w:pPr>
              <w:pBdr>
                <w:top w:space="0" w:sz="0" w:val="nil"/>
                <w:left w:space="0" w:sz="0" w:val="nil"/>
                <w:bottom w:space="0" w:sz="0" w:val="nil"/>
                <w:right w:space="0" w:sz="0" w:val="nil"/>
                <w:between w:space="0" w:sz="0" w:val="nil"/>
              </w:pBdr>
              <w:ind w:left="-2" w:right="105" w:hanging="2"/>
              <w:jc w:val="center"/>
              <w:rPr>
                <w:color w:val="000000"/>
              </w:rPr>
            </w:pPr>
            <w:r w:rsidDel="00000000" w:rsidR="00000000" w:rsidRPr="00000000">
              <w:rPr>
                <w:rFonts w:ascii="Arial" w:cs="Arial" w:eastAsia="Arial" w:hAnsi="Arial"/>
                <w:b w:val="1"/>
                <w:color w:val="000000"/>
                <w:sz w:val="18"/>
                <w:szCs w:val="18"/>
                <w:rtl w:val="0"/>
              </w:rPr>
              <w:t xml:space="preserve">HORA</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bebebe" w:val="clear"/>
            <w:tcMar>
              <w:top w:w="100.0" w:type="dxa"/>
              <w:left w:w="108.0" w:type="dxa"/>
              <w:bottom w:w="100.0" w:type="dxa"/>
              <w:right w:w="108.0" w:type="dxa"/>
            </w:tcMar>
            <w:vAlign w:val="center"/>
          </w:tcPr>
          <w:p w:rsidR="00000000" w:rsidDel="00000000" w:rsidP="00000000" w:rsidRDefault="00000000" w:rsidRPr="00000000" w14:paraId="000000E6">
            <w:pPr>
              <w:pBdr>
                <w:top w:space="0" w:sz="0" w:val="nil"/>
                <w:left w:space="0" w:sz="0" w:val="nil"/>
                <w:bottom w:space="0" w:sz="0" w:val="nil"/>
                <w:right w:space="0" w:sz="0" w:val="nil"/>
                <w:between w:space="0" w:sz="0" w:val="nil"/>
              </w:pBdr>
              <w:ind w:left="-2" w:right="141" w:hanging="2"/>
              <w:jc w:val="center"/>
              <w:rPr>
                <w:color w:val="000000"/>
              </w:rPr>
            </w:pPr>
            <w:r w:rsidDel="00000000" w:rsidR="00000000" w:rsidRPr="00000000">
              <w:rPr>
                <w:rFonts w:ascii="Arial" w:cs="Arial" w:eastAsia="Arial" w:hAnsi="Arial"/>
                <w:b w:val="1"/>
                <w:color w:val="000000"/>
                <w:sz w:val="18"/>
                <w:szCs w:val="18"/>
                <w:rtl w:val="0"/>
              </w:rPr>
              <w:t xml:space="preserve">PLAZA DISTRITAL DE MERCADO </w:t>
            </w:r>
            <w:r w:rsidDel="00000000" w:rsidR="00000000" w:rsidRPr="00000000">
              <w:rPr>
                <w:rtl w:val="0"/>
              </w:rPr>
            </w:r>
          </w:p>
        </w:tc>
      </w:tr>
      <w:tr>
        <w:trPr>
          <w:cantSplit w:val="0"/>
          <w:trHeight w:val="1637"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8.0" w:type="dxa"/>
              <w:bottom w:w="100.0" w:type="dxa"/>
              <w:right w:w="108.0" w:type="dxa"/>
            </w:tcMar>
            <w:vAlign w:val="center"/>
          </w:tcPr>
          <w:p w:rsidR="00000000" w:rsidDel="00000000" w:rsidP="00000000" w:rsidRDefault="00000000" w:rsidRPr="00000000" w14:paraId="000000E7">
            <w:pPr>
              <w:pBdr>
                <w:top w:space="0" w:sz="0" w:val="nil"/>
                <w:left w:space="0" w:sz="0" w:val="nil"/>
                <w:bottom w:space="0" w:sz="0" w:val="nil"/>
                <w:right w:space="0" w:sz="0" w:val="nil"/>
                <w:between w:space="0" w:sz="0" w:val="nil"/>
              </w:pBdr>
              <w:ind w:left="-2" w:right="45" w:hanging="2"/>
              <w:jc w:val="both"/>
              <w:rPr>
                <w:color w:val="000000"/>
              </w:rPr>
            </w:pPr>
            <w:r w:rsidDel="00000000" w:rsidR="00000000" w:rsidRPr="00000000">
              <w:rPr>
                <w:rFonts w:ascii="Arial" w:cs="Arial" w:eastAsia="Arial" w:hAnsi="Arial"/>
                <w:color w:val="000000"/>
                <w:sz w:val="22"/>
                <w:szCs w:val="22"/>
                <w:rtl w:val="0"/>
              </w:rPr>
              <w:t xml:space="preserve">“ACTUALIZACIÓN Y COMPLEMENTACIÓN DE DISEÑOS PARA LA NORMALIZACIÓN DE LA RED ELÉCTRICA EN MEDIA Y BAJA TENSIÓN DE LA PLAZA DISTRITAL DE MERCADO 20 DE JULIO DEL INSTITUTO PARA LA ECONOMÍA SOCIAL – IPES”.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8.0" w:type="dxa"/>
              <w:bottom w:w="100.0" w:type="dxa"/>
              <w:right w:w="108.0" w:type="dxa"/>
            </w:tcMar>
            <w:vAlign w:val="center"/>
          </w:tcPr>
          <w:p w:rsidR="00000000" w:rsidDel="00000000" w:rsidP="00000000" w:rsidRDefault="00000000" w:rsidRPr="00000000" w14:paraId="000000E8">
            <w:pPr>
              <w:rPr/>
            </w:pPr>
            <w:r w:rsidDel="00000000" w:rsidR="00000000" w:rsidRPr="00000000">
              <w:rPr>
                <w:rtl w:val="0"/>
              </w:rPr>
            </w:r>
          </w:p>
          <w:p w:rsidR="00000000" w:rsidDel="00000000" w:rsidP="00000000" w:rsidRDefault="00000000" w:rsidRPr="00000000" w14:paraId="000000E9">
            <w:pPr>
              <w:pBdr>
                <w:top w:space="0" w:sz="0" w:val="nil"/>
                <w:left w:space="0" w:sz="0" w:val="nil"/>
                <w:bottom w:space="0" w:sz="0" w:val="nil"/>
                <w:right w:space="0" w:sz="0" w:val="nil"/>
                <w:between w:space="0" w:sz="0" w:val="nil"/>
              </w:pBdr>
              <w:ind w:left="-2" w:right="72" w:hanging="2"/>
              <w:jc w:val="center"/>
              <w:rPr>
                <w:color w:val="000000"/>
              </w:rPr>
            </w:pPr>
            <w:r w:rsidDel="00000000" w:rsidR="00000000" w:rsidRPr="00000000">
              <w:rPr>
                <w:rFonts w:ascii="Arial" w:cs="Arial" w:eastAsia="Arial" w:hAnsi="Arial"/>
                <w:color w:val="000000"/>
                <w:sz w:val="18"/>
                <w:szCs w:val="18"/>
                <w:rtl w:val="0"/>
              </w:rPr>
              <w:t xml:space="preserve">El primer día hábil siguiente a la Apertura del Proceso</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8.0" w:type="dxa"/>
              <w:bottom w:w="100.0" w:type="dxa"/>
              <w:right w:w="108.0" w:type="dxa"/>
            </w:tcMar>
            <w:vAlign w:val="center"/>
          </w:tcPr>
          <w:p w:rsidR="00000000" w:rsidDel="00000000" w:rsidP="00000000" w:rsidRDefault="00000000" w:rsidRPr="00000000" w14:paraId="000000EA">
            <w:pPr>
              <w:pBdr>
                <w:top w:space="0" w:sz="0" w:val="nil"/>
                <w:left w:space="0" w:sz="0" w:val="nil"/>
                <w:bottom w:space="0" w:sz="0" w:val="nil"/>
                <w:right w:space="0" w:sz="0" w:val="nil"/>
                <w:between w:space="0" w:sz="0" w:val="nil"/>
              </w:pBdr>
              <w:ind w:left="-2" w:right="110" w:hanging="2"/>
              <w:jc w:val="center"/>
              <w:rPr>
                <w:color w:val="000000"/>
              </w:rPr>
            </w:pPr>
            <w:r w:rsidDel="00000000" w:rsidR="00000000" w:rsidRPr="00000000">
              <w:rPr>
                <w:rFonts w:ascii="Arial" w:cs="Arial" w:eastAsia="Arial" w:hAnsi="Arial"/>
                <w:color w:val="000000"/>
                <w:sz w:val="18"/>
                <w:szCs w:val="18"/>
                <w:rtl w:val="0"/>
              </w:rPr>
              <w:t xml:space="preserve">10:00 a.m.</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8.0" w:type="dxa"/>
              <w:bottom w:w="100.0" w:type="dxa"/>
              <w:right w:w="108.0" w:type="dxa"/>
            </w:tcMar>
            <w:vAlign w:val="center"/>
          </w:tcPr>
          <w:p w:rsidR="00000000" w:rsidDel="00000000" w:rsidP="00000000" w:rsidRDefault="00000000" w:rsidRPr="00000000" w14:paraId="000000EB">
            <w:pPr>
              <w:pBdr>
                <w:top w:space="0" w:sz="0" w:val="nil"/>
                <w:left w:space="0" w:sz="0" w:val="nil"/>
                <w:bottom w:space="0" w:sz="0" w:val="nil"/>
                <w:right w:space="0" w:sz="0" w:val="nil"/>
                <w:between w:space="0" w:sz="0" w:val="nil"/>
              </w:pBdr>
              <w:ind w:left="-2" w:right="176" w:hanging="2"/>
              <w:jc w:val="center"/>
              <w:rPr>
                <w:rFonts w:ascii="CIDFont+F3" w:cs="CIDFont+F3" w:eastAsia="CIDFont+F3" w:hAnsi="CIDFont+F3"/>
                <w:color w:val="000000"/>
                <w:sz w:val="18"/>
                <w:szCs w:val="18"/>
              </w:rPr>
            </w:pPr>
            <w:bookmarkStart w:colFirst="0" w:colLast="0" w:name="_heading=h.tyjcwt" w:id="4"/>
            <w:bookmarkEnd w:id="4"/>
            <w:r w:rsidDel="00000000" w:rsidR="00000000" w:rsidRPr="00000000">
              <w:rPr>
                <w:rFonts w:ascii="CIDFont+F3" w:cs="CIDFont+F3" w:eastAsia="CIDFont+F3" w:hAnsi="CIDFont+F3"/>
                <w:color w:val="000000"/>
                <w:sz w:val="18"/>
                <w:szCs w:val="18"/>
                <w:rtl w:val="0"/>
              </w:rPr>
              <w:t xml:space="preserve">Carrera 6 No.24-60 Sur.</w:t>
            </w:r>
          </w:p>
          <w:p w:rsidR="00000000" w:rsidDel="00000000" w:rsidP="00000000" w:rsidRDefault="00000000" w:rsidRPr="00000000" w14:paraId="000000EC">
            <w:pPr>
              <w:pBdr>
                <w:top w:space="0" w:sz="0" w:val="nil"/>
                <w:left w:space="0" w:sz="0" w:val="nil"/>
                <w:bottom w:space="0" w:sz="0" w:val="nil"/>
                <w:right w:space="0" w:sz="0" w:val="nil"/>
                <w:between w:space="0" w:sz="0" w:val="nil"/>
              </w:pBdr>
              <w:ind w:left="-2" w:right="176" w:hanging="2"/>
              <w:jc w:val="center"/>
              <w:rPr>
                <w:color w:val="000000"/>
                <w:sz w:val="18"/>
                <w:szCs w:val="18"/>
              </w:rPr>
            </w:pPr>
            <w:r w:rsidDel="00000000" w:rsidR="00000000" w:rsidRPr="00000000">
              <w:rPr>
                <w:rFonts w:ascii="CIDFont+F3" w:cs="CIDFont+F3" w:eastAsia="CIDFont+F3" w:hAnsi="CIDFont+F3"/>
                <w:color w:val="000000"/>
                <w:sz w:val="18"/>
                <w:szCs w:val="18"/>
                <w:rtl w:val="0"/>
              </w:rPr>
              <w:t xml:space="preserve">Localidad San Cristóbal</w:t>
            </w:r>
            <w:r w:rsidDel="00000000" w:rsidR="00000000" w:rsidRPr="00000000">
              <w:rPr>
                <w:rtl w:val="0"/>
              </w:rPr>
            </w:r>
          </w:p>
        </w:tc>
      </w:tr>
    </w:tbl>
    <w:p w:rsidR="00000000" w:rsidDel="00000000" w:rsidP="00000000" w:rsidRDefault="00000000" w:rsidRPr="00000000" w14:paraId="000000ED">
      <w:pPr>
        <w:pBdr>
          <w:top w:space="0" w:sz="0" w:val="nil"/>
          <w:left w:space="0" w:sz="0" w:val="nil"/>
          <w:bottom w:space="0" w:sz="0" w:val="nil"/>
          <w:right w:space="0" w:sz="0" w:val="nil"/>
          <w:between w:space="0" w:sz="0" w:val="nil"/>
        </w:pBdr>
        <w:ind w:left="-2" w:right="-91" w:hanging="2"/>
        <w:jc w:val="both"/>
        <w:rPr>
          <w:color w:val="000000"/>
        </w:rPr>
      </w:pPr>
      <w:r w:rsidDel="00000000" w:rsidR="00000000" w:rsidRPr="00000000">
        <w:rPr>
          <w:rFonts w:ascii="Arial" w:cs="Arial" w:eastAsia="Arial" w:hAnsi="Arial"/>
          <w:color w:val="000000"/>
          <w:sz w:val="22"/>
          <w:szCs w:val="22"/>
          <w:rtl w:val="0"/>
        </w:rPr>
        <w:t xml:space="preserve">Las personas naturales/jurídicas que asistan a la visita deberán llegar a cada uno de los sitios que se indique por sus propios medios.</w:t>
      </w:r>
      <w:r w:rsidDel="00000000" w:rsidR="00000000" w:rsidRPr="00000000">
        <w:rPr>
          <w:rtl w:val="0"/>
        </w:rPr>
      </w:r>
    </w:p>
    <w:p w:rsidR="00000000" w:rsidDel="00000000" w:rsidP="00000000" w:rsidRDefault="00000000" w:rsidRPr="00000000" w14:paraId="000000EE">
      <w:pPr>
        <w:rPr/>
      </w:pPr>
      <w:r w:rsidDel="00000000" w:rsidR="00000000" w:rsidRPr="00000000">
        <w:rPr>
          <w:rtl w:val="0"/>
        </w:rPr>
      </w:r>
    </w:p>
    <w:p w:rsidR="00000000" w:rsidDel="00000000" w:rsidP="00000000" w:rsidRDefault="00000000" w:rsidRPr="00000000" w14:paraId="000000EF">
      <w:pPr>
        <w:pBdr>
          <w:top w:space="0" w:sz="0" w:val="nil"/>
          <w:left w:space="0" w:sz="0" w:val="nil"/>
          <w:bottom w:space="0" w:sz="0" w:val="nil"/>
          <w:right w:space="0" w:sz="0" w:val="nil"/>
          <w:between w:space="0" w:sz="0" w:val="nil"/>
        </w:pBdr>
        <w:ind w:left="-2" w:right="-91" w:hanging="2"/>
        <w:jc w:val="both"/>
        <w:rPr>
          <w:color w:val="000000"/>
        </w:rPr>
      </w:pPr>
      <w:r w:rsidDel="00000000" w:rsidR="00000000" w:rsidRPr="00000000">
        <w:rPr>
          <w:rFonts w:ascii="Arial" w:cs="Arial" w:eastAsia="Arial" w:hAnsi="Arial"/>
          <w:b w:val="1"/>
          <w:color w:val="000000"/>
          <w:sz w:val="22"/>
          <w:szCs w:val="22"/>
          <w:rtl w:val="0"/>
        </w:rPr>
        <w:t xml:space="preserve">Nota 1:</w:t>
      </w:r>
      <w:r w:rsidDel="00000000" w:rsidR="00000000" w:rsidRPr="00000000">
        <w:rPr>
          <w:rFonts w:ascii="Arial" w:cs="Arial" w:eastAsia="Arial" w:hAnsi="Arial"/>
          <w:color w:val="000000"/>
          <w:sz w:val="22"/>
          <w:szCs w:val="22"/>
          <w:rtl w:val="0"/>
        </w:rPr>
        <w:t xml:space="preserve"> Si bien es cierto, la visita técnica no es de carácter obligatorio, se advierte a los interesados la importancia de asistir a la misma, razón por la cual el contratista durante la ejecución del Contrato no podrá alegar desconocimiento de las condiciones técnicas y físicas del lugar de ejecución del Contrato, así como sobrecostos no contemplados en la propuesta económica.</w:t>
      </w:r>
      <w:r w:rsidDel="00000000" w:rsidR="00000000" w:rsidRPr="00000000">
        <w:rPr>
          <w:rtl w:val="0"/>
        </w:rPr>
      </w:r>
    </w:p>
    <w:p w:rsidR="00000000" w:rsidDel="00000000" w:rsidP="00000000" w:rsidRDefault="00000000" w:rsidRPr="00000000" w14:paraId="000000F0">
      <w:pPr>
        <w:jc w:val="both"/>
        <w:rPr>
          <w:rFonts w:ascii="Arial" w:cs="Arial" w:eastAsia="Arial" w:hAnsi="Arial"/>
          <w:sz w:val="22"/>
          <w:szCs w:val="22"/>
        </w:rPr>
      </w:pPr>
      <w:r w:rsidDel="00000000" w:rsidR="00000000" w:rsidRPr="00000000">
        <w:rPr>
          <w:rtl w:val="0"/>
        </w:rPr>
        <w:br w:type="textWrapping"/>
      </w:r>
      <w:r w:rsidDel="00000000" w:rsidR="00000000" w:rsidRPr="00000000">
        <w:rPr>
          <w:rFonts w:ascii="Arial" w:cs="Arial" w:eastAsia="Arial" w:hAnsi="Arial"/>
          <w:b w:val="1"/>
          <w:color w:val="000000"/>
          <w:sz w:val="22"/>
          <w:szCs w:val="22"/>
          <w:rtl w:val="0"/>
        </w:rPr>
        <w:t xml:space="preserve">Nota 2:</w:t>
      </w:r>
      <w:r w:rsidDel="00000000" w:rsidR="00000000" w:rsidRPr="00000000">
        <w:rPr>
          <w:rFonts w:ascii="Arial" w:cs="Arial" w:eastAsia="Arial" w:hAnsi="Arial"/>
          <w:color w:val="000000"/>
          <w:sz w:val="22"/>
          <w:szCs w:val="22"/>
          <w:rtl w:val="0"/>
        </w:rPr>
        <w:t xml:space="preserve"> Los interesados en asistir a la visita, deben realizar manifestación mediante la sección mensajes del proceso en la plataforma SECOP II, con plazo máximo hasta el día inmediatamente anterior a la fecha establecida para la visita.</w:t>
      </w:r>
      <w:r w:rsidDel="00000000" w:rsidR="00000000" w:rsidRPr="00000000">
        <w:rPr>
          <w:rtl w:val="0"/>
        </w:rPr>
      </w:r>
    </w:p>
    <w:p w:rsidR="00000000" w:rsidDel="00000000" w:rsidP="00000000" w:rsidRDefault="00000000" w:rsidRPr="00000000" w14:paraId="000000F1">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F2">
      <w:pPr>
        <w:numPr>
          <w:ilvl w:val="2"/>
          <w:numId w:val="14"/>
        </w:numPr>
        <w:pBdr>
          <w:top w:space="0" w:sz="0" w:val="nil"/>
          <w:left w:space="0" w:sz="0" w:val="nil"/>
          <w:bottom w:space="0" w:sz="0" w:val="nil"/>
          <w:right w:space="0" w:sz="0" w:val="nil"/>
          <w:between w:space="0" w:sz="0" w:val="nil"/>
        </w:pBdr>
        <w:spacing w:after="200" w:lineRule="auto"/>
        <w:ind w:left="720" w:hanging="720"/>
        <w:jc w:val="both"/>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CONSULTA DE PLANOS E INFORMACIÓN EXISTENTE (SI APLICA)</w:t>
      </w:r>
    </w:p>
    <w:p w:rsidR="00000000" w:rsidDel="00000000" w:rsidP="00000000" w:rsidRDefault="00000000" w:rsidRPr="00000000" w14:paraId="000000F3">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F4">
      <w:pPr>
        <w:pBdr>
          <w:top w:space="0" w:sz="0" w:val="nil"/>
          <w:left w:space="0" w:sz="0" w:val="nil"/>
          <w:bottom w:space="0" w:sz="0" w:val="nil"/>
          <w:right w:space="0" w:sz="0" w:val="nil"/>
          <w:between w:space="0" w:sz="0" w:val="nil"/>
        </w:pBdr>
        <w:ind w:left="-2" w:right="193" w:hanging="2"/>
        <w:jc w:val="both"/>
        <w:rPr>
          <w:rFonts w:ascii="Arial" w:cs="Arial" w:eastAsia="Arial" w:hAnsi="Arial"/>
          <w:b w:val="1"/>
          <w:sz w:val="22"/>
          <w:szCs w:val="22"/>
        </w:rPr>
      </w:pPr>
      <w:r w:rsidDel="00000000" w:rsidR="00000000" w:rsidRPr="00000000">
        <w:rPr>
          <w:rFonts w:ascii="Arial" w:cs="Arial" w:eastAsia="Arial" w:hAnsi="Arial"/>
          <w:color w:val="000000"/>
          <w:sz w:val="22"/>
          <w:szCs w:val="22"/>
          <w:rtl w:val="0"/>
        </w:rPr>
        <w:t xml:space="preserve">El IPES, publicará en la plataforma SECOP II, el </w:t>
      </w:r>
      <w:r w:rsidDel="00000000" w:rsidR="00000000" w:rsidRPr="00000000">
        <w:rPr>
          <w:rFonts w:ascii="Arial" w:cs="Arial" w:eastAsia="Arial" w:hAnsi="Arial"/>
          <w:b w:val="1"/>
          <w:color w:val="000000"/>
          <w:sz w:val="22"/>
          <w:szCs w:val="22"/>
          <w:rtl w:val="0"/>
        </w:rPr>
        <w:t xml:space="preserve">ANEXO No. </w:t>
      </w:r>
      <w:r w:rsidDel="00000000" w:rsidR="00000000" w:rsidRPr="00000000">
        <w:rPr>
          <w:rFonts w:ascii="Arial" w:cs="Arial" w:eastAsia="Arial" w:hAnsi="Arial"/>
          <w:b w:val="1"/>
          <w:sz w:val="22"/>
          <w:szCs w:val="22"/>
          <w:rtl w:val="0"/>
        </w:rPr>
        <w:t xml:space="preserve">4</w:t>
      </w:r>
      <w:r w:rsidDel="00000000" w:rsidR="00000000" w:rsidRPr="00000000">
        <w:rPr>
          <w:rFonts w:ascii="Arial" w:cs="Arial" w:eastAsia="Arial" w:hAnsi="Arial"/>
          <w:b w:val="1"/>
          <w:color w:val="000000"/>
          <w:sz w:val="22"/>
          <w:szCs w:val="22"/>
          <w:rtl w:val="0"/>
        </w:rPr>
        <w:t xml:space="preserve"> </w:t>
      </w:r>
      <w:r w:rsidDel="00000000" w:rsidR="00000000" w:rsidRPr="00000000">
        <w:rPr>
          <w:rFonts w:ascii="Arial" w:cs="Arial" w:eastAsia="Arial" w:hAnsi="Arial"/>
          <w:b w:val="1"/>
          <w:sz w:val="22"/>
          <w:szCs w:val="22"/>
          <w:rtl w:val="0"/>
        </w:rPr>
        <w:t xml:space="preserve">MEMORIAS Y PLANOS</w:t>
      </w:r>
    </w:p>
    <w:p w:rsidR="00000000" w:rsidDel="00000000" w:rsidP="00000000" w:rsidRDefault="00000000" w:rsidRPr="00000000" w14:paraId="000000F5">
      <w:pPr>
        <w:pBdr>
          <w:top w:space="0" w:sz="0" w:val="nil"/>
          <w:left w:space="0" w:sz="0" w:val="nil"/>
          <w:bottom w:space="0" w:sz="0" w:val="nil"/>
          <w:right w:space="0" w:sz="0" w:val="nil"/>
          <w:between w:space="0" w:sz="0" w:val="nil"/>
        </w:pBdr>
        <w:ind w:left="-2" w:right="193" w:hanging="2"/>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F6">
      <w:pPr>
        <w:pBdr>
          <w:top w:space="0" w:sz="0" w:val="nil"/>
          <w:left w:space="0" w:sz="0" w:val="nil"/>
          <w:bottom w:space="0" w:sz="0" w:val="nil"/>
          <w:right w:space="0" w:sz="0" w:val="nil"/>
          <w:between w:space="0" w:sz="0" w:val="nil"/>
        </w:pBdr>
        <w:ind w:left="-2" w:right="193" w:hanging="2"/>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F7">
      <w:pPr>
        <w:pStyle w:val="Heading1"/>
        <w:numPr>
          <w:ilvl w:val="2"/>
          <w:numId w:val="14"/>
        </w:numPr>
        <w:tabs>
          <w:tab w:val="left" w:leader="none" w:pos="892"/>
        </w:tabs>
        <w:spacing w:line="240" w:lineRule="auto"/>
        <w:ind w:left="720" w:right="-11" w:hanging="720"/>
        <w:jc w:val="both"/>
        <w:rPr>
          <w:sz w:val="22"/>
          <w:szCs w:val="22"/>
        </w:rPr>
      </w:pPr>
      <w:r w:rsidDel="00000000" w:rsidR="00000000" w:rsidRPr="00000000">
        <w:rPr>
          <w:sz w:val="22"/>
          <w:szCs w:val="22"/>
          <w:rtl w:val="0"/>
        </w:rPr>
        <w:t xml:space="preserve">CLASIFICADOR DE BIENES Y SERVICIOS IDENTIFICADO CON EL CUARTO NIVEL, DE SER POSIBLE O DE LO CONTRARIO CON EL TERCER NIVEL DEL MISMO</w:t>
      </w:r>
    </w:p>
    <w:p w:rsidR="00000000" w:rsidDel="00000000" w:rsidP="00000000" w:rsidRDefault="00000000" w:rsidRPr="00000000" w14:paraId="000000F8">
      <w:pPr>
        <w:pBdr>
          <w:top w:space="0" w:sz="0" w:val="nil"/>
          <w:left w:space="0" w:sz="0" w:val="nil"/>
          <w:bottom w:space="0" w:sz="0" w:val="nil"/>
          <w:right w:space="0" w:sz="0" w:val="nil"/>
          <w:between w:space="0" w:sz="0" w:val="nil"/>
        </w:pBdr>
        <w:spacing w:after="120" w:before="1"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F9">
      <w:pPr>
        <w:pBdr>
          <w:top w:space="0" w:sz="0" w:val="nil"/>
          <w:left w:space="0" w:sz="0" w:val="nil"/>
          <w:bottom w:space="0" w:sz="0" w:val="nil"/>
          <w:right w:space="0" w:sz="0" w:val="nil"/>
          <w:between w:space="0" w:sz="0" w:val="nil"/>
        </w:pBdr>
        <w:jc w:val="both"/>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DECRETO 1082 de 2015 - CLASIFICADOR DE BIENES Y SERVICIOS - UNSPSC v14_0801</w:t>
      </w:r>
    </w:p>
    <w:p w:rsidR="00000000" w:rsidDel="00000000" w:rsidP="00000000" w:rsidRDefault="00000000" w:rsidRPr="00000000" w14:paraId="000000FA">
      <w:pPr>
        <w:pBdr>
          <w:top w:space="0" w:sz="0" w:val="nil"/>
          <w:left w:space="0" w:sz="0" w:val="nil"/>
          <w:bottom w:space="0" w:sz="0" w:val="nil"/>
          <w:right w:space="0" w:sz="0" w:val="nil"/>
          <w:between w:space="0" w:sz="0" w:val="nil"/>
        </w:pBdr>
        <w:jc w:val="both"/>
        <w:rPr>
          <w:rFonts w:ascii="Arial" w:cs="Arial" w:eastAsia="Arial" w:hAnsi="Arial"/>
          <w:b w:val="1"/>
          <w:color w:val="000000"/>
          <w:sz w:val="21"/>
          <w:szCs w:val="21"/>
        </w:rPr>
      </w:pPr>
      <w:r w:rsidDel="00000000" w:rsidR="00000000" w:rsidRPr="00000000">
        <w:rPr>
          <w:rtl w:val="0"/>
        </w:rPr>
      </w:r>
    </w:p>
    <w:p w:rsidR="00000000" w:rsidDel="00000000" w:rsidP="00000000" w:rsidRDefault="00000000" w:rsidRPr="00000000" w14:paraId="000000FB">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De conformidad con el </w:t>
      </w:r>
      <w:r w:rsidDel="00000000" w:rsidR="00000000" w:rsidRPr="00000000">
        <w:rPr>
          <w:rFonts w:ascii="Arial" w:cs="Arial" w:eastAsia="Arial" w:hAnsi="Arial"/>
          <w:sz w:val="22"/>
          <w:szCs w:val="22"/>
          <w:rtl w:val="0"/>
        </w:rPr>
        <w:t xml:space="preserve">artículo</w:t>
      </w:r>
      <w:r w:rsidDel="00000000" w:rsidR="00000000" w:rsidRPr="00000000">
        <w:rPr>
          <w:rFonts w:ascii="Arial" w:cs="Arial" w:eastAsia="Arial" w:hAnsi="Arial"/>
          <w:color w:val="000000"/>
          <w:sz w:val="22"/>
          <w:szCs w:val="22"/>
          <w:rtl w:val="0"/>
        </w:rPr>
        <w:t xml:space="preserve"> 2.2.1.1.1.3.1 del decreto 1082 de 2015, el Clasificador de Bienes y Servicios a emplear para el presente proceso, es el correspondiente a UNSPSC Codeset Spanish Translation - UNSPSC v14_0801 3/25/2013.</w:t>
      </w:r>
    </w:p>
    <w:p w:rsidR="00000000" w:rsidDel="00000000" w:rsidP="00000000" w:rsidRDefault="00000000" w:rsidRPr="00000000" w14:paraId="000000FC">
      <w:pPr>
        <w:jc w:val="both"/>
        <w:rPr>
          <w:sz w:val="22"/>
          <w:szCs w:val="22"/>
        </w:rPr>
      </w:pPr>
      <w:r w:rsidDel="00000000" w:rsidR="00000000" w:rsidRPr="00000000">
        <w:rPr>
          <w:rtl w:val="0"/>
        </w:rPr>
      </w:r>
    </w:p>
    <w:p w:rsidR="00000000" w:rsidDel="00000000" w:rsidP="00000000" w:rsidRDefault="00000000" w:rsidRPr="00000000" w14:paraId="000000FD">
      <w:pPr>
        <w:jc w:val="both"/>
        <w:rPr>
          <w:rFonts w:ascii="Arial" w:cs="Arial" w:eastAsia="Arial" w:hAnsi="Arial"/>
          <w:b w:val="1"/>
          <w:sz w:val="22"/>
          <w:szCs w:val="22"/>
        </w:rPr>
      </w:pPr>
      <w:r w:rsidDel="00000000" w:rsidR="00000000" w:rsidRPr="00000000">
        <w:rPr>
          <w:rFonts w:ascii="Arial" w:cs="Arial" w:eastAsia="Arial" w:hAnsi="Arial"/>
          <w:sz w:val="22"/>
          <w:szCs w:val="22"/>
          <w:rtl w:val="0"/>
        </w:rPr>
        <w:t xml:space="preserve">(La clasificación de los bienes y servicios debe consultarse en el catálogo </w:t>
      </w:r>
      <w:r w:rsidDel="00000000" w:rsidR="00000000" w:rsidRPr="00000000">
        <w:rPr>
          <w:rFonts w:ascii="Arial" w:cs="Arial" w:eastAsia="Arial" w:hAnsi="Arial"/>
          <w:b w:val="1"/>
          <w:sz w:val="22"/>
          <w:szCs w:val="22"/>
          <w:rtl w:val="0"/>
        </w:rPr>
        <w:t xml:space="preserve">UNSPSC </w:t>
      </w:r>
      <w:hyperlink r:id="rId12">
        <w:r w:rsidDel="00000000" w:rsidR="00000000" w:rsidRPr="00000000">
          <w:rPr>
            <w:rFonts w:ascii="Arial" w:cs="Arial" w:eastAsia="Arial" w:hAnsi="Arial"/>
            <w:b w:val="1"/>
            <w:color w:val="0000ff"/>
            <w:sz w:val="22"/>
            <w:szCs w:val="22"/>
            <w:u w:val="single"/>
            <w:rtl w:val="0"/>
          </w:rPr>
          <w:t xml:space="preserve">http://www.colombiacompra.gov.co/clasificacion</w:t>
        </w:r>
      </w:hyperlink>
      <w:r w:rsidDel="00000000" w:rsidR="00000000" w:rsidRPr="00000000">
        <w:rPr>
          <w:rFonts w:ascii="Arial" w:cs="Arial" w:eastAsia="Arial" w:hAnsi="Arial"/>
          <w:b w:val="1"/>
          <w:sz w:val="22"/>
          <w:szCs w:val="22"/>
          <w:rtl w:val="0"/>
        </w:rPr>
        <w:t xml:space="preserve">. La codificación debe corresponder a la incorporada en el plan anual de adquisiciones de la entidad, el cual puede ser consultado en </w:t>
      </w:r>
    </w:p>
    <w:p w:rsidR="00000000" w:rsidDel="00000000" w:rsidP="00000000" w:rsidRDefault="00000000" w:rsidRPr="00000000" w14:paraId="000000FE">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FF">
      <w:pPr>
        <w:jc w:val="both"/>
        <w:rPr>
          <w:rFonts w:ascii="Arial" w:cs="Arial" w:eastAsia="Arial" w:hAnsi="Arial"/>
          <w:b w:val="1"/>
          <w:sz w:val="22"/>
          <w:szCs w:val="22"/>
        </w:rPr>
      </w:pPr>
      <w:hyperlink r:id="rId13">
        <w:r w:rsidDel="00000000" w:rsidR="00000000" w:rsidRPr="00000000">
          <w:rPr>
            <w:rFonts w:ascii="Arial" w:cs="Arial" w:eastAsia="Arial" w:hAnsi="Arial"/>
            <w:b w:val="1"/>
            <w:color w:val="0000ff"/>
            <w:sz w:val="22"/>
            <w:szCs w:val="22"/>
            <w:u w:val="single"/>
            <w:rtl w:val="0"/>
          </w:rPr>
          <w:t xml:space="preserve">https://community.secop.gov.co/Public/App/AnnualPurchasingPlanManagementPublic/Index?currentLanguage=es-CO&amp;Page=login&amp;Country=CO&amp;SkinName=CCE</w:t>
        </w:r>
      </w:hyperlink>
      <w:r w:rsidDel="00000000" w:rsidR="00000000" w:rsidRPr="00000000">
        <w:rPr>
          <w:rFonts w:ascii="Arial" w:cs="Arial" w:eastAsia="Arial" w:hAnsi="Arial"/>
          <w:b w:val="1"/>
          <w:sz w:val="22"/>
          <w:szCs w:val="22"/>
          <w:rtl w:val="0"/>
        </w:rPr>
        <w:t xml:space="preserve">.</w:t>
      </w:r>
    </w:p>
    <w:p w:rsidR="00000000" w:rsidDel="00000000" w:rsidP="00000000" w:rsidRDefault="00000000" w:rsidRPr="00000000" w14:paraId="00000100">
      <w:pPr>
        <w:jc w:val="both"/>
        <w:rPr>
          <w:rFonts w:ascii="Arial" w:cs="Arial" w:eastAsia="Arial" w:hAnsi="Arial"/>
          <w:sz w:val="21"/>
          <w:szCs w:val="21"/>
        </w:rPr>
      </w:pPr>
      <w:r w:rsidDel="00000000" w:rsidR="00000000" w:rsidRPr="00000000">
        <w:rPr>
          <w:rtl w:val="0"/>
        </w:rPr>
      </w:r>
    </w:p>
    <w:tbl>
      <w:tblPr>
        <w:tblStyle w:val="Table3"/>
        <w:tblW w:w="8789.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46"/>
        <w:gridCol w:w="1134"/>
        <w:gridCol w:w="850"/>
        <w:gridCol w:w="1423"/>
        <w:gridCol w:w="992"/>
        <w:gridCol w:w="1129"/>
        <w:gridCol w:w="1134"/>
        <w:gridCol w:w="1281"/>
        <w:tblGridChange w:id="0">
          <w:tblGrid>
            <w:gridCol w:w="846"/>
            <w:gridCol w:w="1134"/>
            <w:gridCol w:w="850"/>
            <w:gridCol w:w="1423"/>
            <w:gridCol w:w="992"/>
            <w:gridCol w:w="1129"/>
            <w:gridCol w:w="1134"/>
            <w:gridCol w:w="1281"/>
          </w:tblGrid>
        </w:tblGridChange>
      </w:tblGrid>
      <w:tr>
        <w:trPr>
          <w:cantSplit w:val="0"/>
          <w:tblHeader w:val="0"/>
        </w:trPr>
        <w:tc>
          <w:tcPr>
            <w:shd w:fill="c6d9f1" w:val="clear"/>
            <w:vAlign w:val="center"/>
          </w:tcPr>
          <w:p w:rsidR="00000000" w:rsidDel="00000000" w:rsidP="00000000" w:rsidRDefault="00000000" w:rsidRPr="00000000" w14:paraId="00000101">
            <w:pPr>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CÓDIGO SEGMENTO</w:t>
            </w:r>
          </w:p>
        </w:tc>
        <w:tc>
          <w:tcPr>
            <w:shd w:fill="c6d9f1" w:val="clear"/>
            <w:vAlign w:val="center"/>
          </w:tcPr>
          <w:p w:rsidR="00000000" w:rsidDel="00000000" w:rsidP="00000000" w:rsidRDefault="00000000" w:rsidRPr="00000000" w14:paraId="00000102">
            <w:pPr>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NOMBRE DEL SEGMENTO</w:t>
            </w:r>
          </w:p>
        </w:tc>
        <w:tc>
          <w:tcPr>
            <w:shd w:fill="c6d9f1" w:val="clear"/>
            <w:vAlign w:val="center"/>
          </w:tcPr>
          <w:p w:rsidR="00000000" w:rsidDel="00000000" w:rsidP="00000000" w:rsidRDefault="00000000" w:rsidRPr="00000000" w14:paraId="00000103">
            <w:pPr>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CÓDIGO FAMILIA</w:t>
            </w:r>
          </w:p>
        </w:tc>
        <w:tc>
          <w:tcPr>
            <w:shd w:fill="c6d9f1" w:val="clear"/>
            <w:vAlign w:val="center"/>
          </w:tcPr>
          <w:p w:rsidR="00000000" w:rsidDel="00000000" w:rsidP="00000000" w:rsidRDefault="00000000" w:rsidRPr="00000000" w14:paraId="00000104">
            <w:pPr>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NOMBRE DE FAMILIA</w:t>
            </w:r>
          </w:p>
        </w:tc>
        <w:tc>
          <w:tcPr>
            <w:shd w:fill="c6d9f1" w:val="clear"/>
            <w:vAlign w:val="center"/>
          </w:tcPr>
          <w:p w:rsidR="00000000" w:rsidDel="00000000" w:rsidP="00000000" w:rsidRDefault="00000000" w:rsidRPr="00000000" w14:paraId="00000105">
            <w:pPr>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CÓDIGO CLASE</w:t>
            </w:r>
          </w:p>
        </w:tc>
        <w:tc>
          <w:tcPr>
            <w:shd w:fill="c6d9f1" w:val="clear"/>
            <w:vAlign w:val="center"/>
          </w:tcPr>
          <w:p w:rsidR="00000000" w:rsidDel="00000000" w:rsidP="00000000" w:rsidRDefault="00000000" w:rsidRPr="00000000" w14:paraId="00000106">
            <w:pPr>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NOMBRE CLASE</w:t>
            </w:r>
          </w:p>
        </w:tc>
        <w:tc>
          <w:tcPr>
            <w:shd w:fill="c6d9f1" w:val="clear"/>
            <w:vAlign w:val="center"/>
          </w:tcPr>
          <w:p w:rsidR="00000000" w:rsidDel="00000000" w:rsidP="00000000" w:rsidRDefault="00000000" w:rsidRPr="00000000" w14:paraId="00000107">
            <w:pPr>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CÓDIGO PRODUCTO</w:t>
            </w:r>
          </w:p>
        </w:tc>
        <w:tc>
          <w:tcPr>
            <w:shd w:fill="c6d9f1" w:val="clear"/>
            <w:vAlign w:val="center"/>
          </w:tcPr>
          <w:p w:rsidR="00000000" w:rsidDel="00000000" w:rsidP="00000000" w:rsidRDefault="00000000" w:rsidRPr="00000000" w14:paraId="00000108">
            <w:pPr>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NOMBRE PRODUCTO</w:t>
            </w:r>
          </w:p>
        </w:tc>
      </w:tr>
    </w:tbl>
    <w:p w:rsidR="00000000" w:rsidDel="00000000" w:rsidP="00000000" w:rsidRDefault="00000000" w:rsidRPr="00000000" w14:paraId="00000109">
      <w:pPr>
        <w:widowControl w:val="0"/>
        <w:pBdr>
          <w:top w:space="0" w:sz="0" w:val="nil"/>
          <w:left w:space="0" w:sz="0" w:val="nil"/>
          <w:bottom w:space="0" w:sz="0" w:val="nil"/>
          <w:right w:space="0" w:sz="0" w:val="nil"/>
          <w:between w:space="0" w:sz="0" w:val="nil"/>
        </w:pBdr>
        <w:spacing w:line="276" w:lineRule="auto"/>
        <w:rPr>
          <w:rFonts w:ascii="Arial" w:cs="Arial" w:eastAsia="Arial" w:hAnsi="Arial"/>
          <w:b w:val="1"/>
          <w:sz w:val="16"/>
          <w:szCs w:val="16"/>
        </w:rPr>
      </w:pPr>
      <w:r w:rsidDel="00000000" w:rsidR="00000000" w:rsidRPr="00000000">
        <w:rPr>
          <w:rtl w:val="0"/>
        </w:rPr>
      </w:r>
    </w:p>
    <w:tbl>
      <w:tblPr>
        <w:tblStyle w:val="Table4"/>
        <w:tblW w:w="8794.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46"/>
        <w:gridCol w:w="1134"/>
        <w:gridCol w:w="850"/>
        <w:gridCol w:w="1428"/>
        <w:gridCol w:w="992"/>
        <w:gridCol w:w="1129"/>
        <w:gridCol w:w="1134"/>
        <w:gridCol w:w="1281"/>
        <w:tblGridChange w:id="0">
          <w:tblGrid>
            <w:gridCol w:w="846"/>
            <w:gridCol w:w="1134"/>
            <w:gridCol w:w="850"/>
            <w:gridCol w:w="1428"/>
            <w:gridCol w:w="992"/>
            <w:gridCol w:w="1129"/>
            <w:gridCol w:w="1134"/>
            <w:gridCol w:w="1281"/>
          </w:tblGrid>
        </w:tblGridChange>
      </w:tblGrid>
      <w:tr>
        <w:trPr>
          <w:cantSplit w:val="0"/>
          <w:tblHeader w:val="0"/>
        </w:trPr>
        <w:tc>
          <w:tcPr/>
          <w:p w:rsidR="00000000" w:rsidDel="00000000" w:rsidP="00000000" w:rsidRDefault="00000000" w:rsidRPr="00000000" w14:paraId="0000010A">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10B">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10C">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80</w:t>
            </w:r>
          </w:p>
        </w:tc>
        <w:tc>
          <w:tcPr/>
          <w:p w:rsidR="00000000" w:rsidDel="00000000" w:rsidP="00000000" w:rsidRDefault="00000000" w:rsidRPr="00000000" w14:paraId="0000010D">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Servicios Basados en ingeniería, investigación y tecnología</w:t>
            </w:r>
          </w:p>
        </w:tc>
        <w:tc>
          <w:tcPr/>
          <w:p w:rsidR="00000000" w:rsidDel="00000000" w:rsidP="00000000" w:rsidRDefault="00000000" w:rsidRPr="00000000" w14:paraId="0000010E">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10F">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110">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8010</w:t>
            </w:r>
          </w:p>
        </w:tc>
        <w:tc>
          <w:tcPr/>
          <w:p w:rsidR="00000000" w:rsidDel="00000000" w:rsidP="00000000" w:rsidRDefault="00000000" w:rsidRPr="00000000" w14:paraId="00000111">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Servicios profesionales de ingeniería y arquitectura</w:t>
            </w:r>
          </w:p>
        </w:tc>
        <w:tc>
          <w:tcPr/>
          <w:p w:rsidR="00000000" w:rsidDel="00000000" w:rsidP="00000000" w:rsidRDefault="00000000" w:rsidRPr="00000000" w14:paraId="00000112">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113">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114">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801016</w:t>
            </w:r>
          </w:p>
        </w:tc>
        <w:tc>
          <w:tcPr/>
          <w:p w:rsidR="00000000" w:rsidDel="00000000" w:rsidP="00000000" w:rsidRDefault="00000000" w:rsidRPr="00000000" w14:paraId="00000115">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Gerencia de Proyectos</w:t>
            </w:r>
          </w:p>
        </w:tc>
        <w:tc>
          <w:tcPr/>
          <w:p w:rsidR="00000000" w:rsidDel="00000000" w:rsidP="00000000" w:rsidRDefault="00000000" w:rsidRPr="00000000" w14:paraId="00000116">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117">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118">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80101600</w:t>
            </w:r>
          </w:p>
        </w:tc>
        <w:tc>
          <w:tcPr/>
          <w:p w:rsidR="00000000" w:rsidDel="00000000" w:rsidP="00000000" w:rsidRDefault="00000000" w:rsidRPr="00000000" w14:paraId="00000119">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Gerencia de Proyectos</w:t>
            </w:r>
          </w:p>
        </w:tc>
      </w:tr>
      <w:tr>
        <w:trPr>
          <w:cantSplit w:val="0"/>
          <w:tblHeader w:val="0"/>
        </w:trPr>
        <w:tc>
          <w:tcPr/>
          <w:p w:rsidR="00000000" w:rsidDel="00000000" w:rsidP="00000000" w:rsidRDefault="00000000" w:rsidRPr="00000000" w14:paraId="0000011A">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11B">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11C">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81</w:t>
            </w:r>
          </w:p>
        </w:tc>
        <w:tc>
          <w:tcPr/>
          <w:p w:rsidR="00000000" w:rsidDel="00000000" w:rsidP="00000000" w:rsidRDefault="00000000" w:rsidRPr="00000000" w14:paraId="0000011D">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Servicios Basados en ingeniería, investigación y tecnología</w:t>
            </w:r>
          </w:p>
        </w:tc>
        <w:tc>
          <w:tcPr/>
          <w:p w:rsidR="00000000" w:rsidDel="00000000" w:rsidP="00000000" w:rsidRDefault="00000000" w:rsidRPr="00000000" w14:paraId="0000011E">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11F">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120">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8110</w:t>
            </w:r>
          </w:p>
        </w:tc>
        <w:tc>
          <w:tcPr/>
          <w:p w:rsidR="00000000" w:rsidDel="00000000" w:rsidP="00000000" w:rsidRDefault="00000000" w:rsidRPr="00000000" w14:paraId="00000121">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Servicios profesionales de ingeniería y arquitectura</w:t>
            </w:r>
          </w:p>
        </w:tc>
        <w:tc>
          <w:tcPr/>
          <w:p w:rsidR="00000000" w:rsidDel="00000000" w:rsidP="00000000" w:rsidRDefault="00000000" w:rsidRPr="00000000" w14:paraId="00000122">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123">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124">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811017</w:t>
            </w:r>
          </w:p>
        </w:tc>
        <w:tc>
          <w:tcPr/>
          <w:p w:rsidR="00000000" w:rsidDel="00000000" w:rsidP="00000000" w:rsidRDefault="00000000" w:rsidRPr="00000000" w14:paraId="00000125">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Ingeniería Eléctrica y Electrónica</w:t>
            </w:r>
          </w:p>
        </w:tc>
        <w:tc>
          <w:tcPr/>
          <w:p w:rsidR="00000000" w:rsidDel="00000000" w:rsidP="00000000" w:rsidRDefault="00000000" w:rsidRPr="00000000" w14:paraId="00000126">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127">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128">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81101700</w:t>
            </w:r>
          </w:p>
        </w:tc>
        <w:tc>
          <w:tcPr/>
          <w:p w:rsidR="00000000" w:rsidDel="00000000" w:rsidP="00000000" w:rsidRDefault="00000000" w:rsidRPr="00000000" w14:paraId="00000129">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Ingeniería Eléctrica y Electrónica</w:t>
            </w:r>
          </w:p>
        </w:tc>
      </w:tr>
    </w:tbl>
    <w:p w:rsidR="00000000" w:rsidDel="00000000" w:rsidP="00000000" w:rsidRDefault="00000000" w:rsidRPr="00000000" w14:paraId="0000012A">
      <w:pPr>
        <w:rPr/>
      </w:pPr>
      <w:r w:rsidDel="00000000" w:rsidR="00000000" w:rsidRPr="00000000">
        <w:rPr>
          <w:rtl w:val="0"/>
        </w:rPr>
      </w:r>
    </w:p>
    <w:p w:rsidR="00000000" w:rsidDel="00000000" w:rsidP="00000000" w:rsidRDefault="00000000" w:rsidRPr="00000000" w14:paraId="0000012B">
      <w:pPr>
        <w:rPr/>
      </w:pPr>
      <w:r w:rsidDel="00000000" w:rsidR="00000000" w:rsidRPr="00000000">
        <w:rPr>
          <w:rtl w:val="0"/>
        </w:rPr>
      </w:r>
    </w:p>
    <w:p w:rsidR="00000000" w:rsidDel="00000000" w:rsidP="00000000" w:rsidRDefault="00000000" w:rsidRPr="00000000" w14:paraId="0000012C">
      <w:pPr>
        <w:rPr/>
      </w:pPr>
      <w:r w:rsidDel="00000000" w:rsidR="00000000" w:rsidRPr="00000000">
        <w:rPr>
          <w:rtl w:val="0"/>
        </w:rPr>
      </w:r>
    </w:p>
    <w:p w:rsidR="00000000" w:rsidDel="00000000" w:rsidP="00000000" w:rsidRDefault="00000000" w:rsidRPr="00000000" w14:paraId="0000012D">
      <w:pPr>
        <w:pStyle w:val="Heading1"/>
        <w:tabs>
          <w:tab w:val="left" w:leader="none" w:pos="0"/>
        </w:tabs>
        <w:spacing w:line="240" w:lineRule="auto"/>
        <w:ind w:right="-11"/>
        <w:jc w:val="both"/>
        <w:rPr>
          <w:sz w:val="22"/>
          <w:szCs w:val="22"/>
        </w:rPr>
      </w:pPr>
      <w:r w:rsidDel="00000000" w:rsidR="00000000" w:rsidRPr="00000000">
        <w:rPr>
          <w:sz w:val="22"/>
          <w:szCs w:val="22"/>
          <w:rtl w:val="0"/>
        </w:rPr>
        <w:t xml:space="preserve">2.2.3. IDENTIFICACIÓN DEL CONTRATO</w:t>
      </w:r>
    </w:p>
    <w:p w:rsidR="00000000" w:rsidDel="00000000" w:rsidP="00000000" w:rsidRDefault="00000000" w:rsidRPr="00000000" w14:paraId="0000012E">
      <w:pPr>
        <w:pBdr>
          <w:top w:space="0" w:sz="0" w:val="nil"/>
          <w:left w:space="0" w:sz="0" w:val="nil"/>
          <w:bottom w:space="0" w:sz="0" w:val="nil"/>
          <w:right w:space="0" w:sz="0" w:val="nil"/>
          <w:between w:space="0" w:sz="0" w:val="nil"/>
        </w:pBdr>
        <w:tabs>
          <w:tab w:val="left" w:leader="none" w:pos="0"/>
        </w:tabs>
        <w:spacing w:after="120"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2F">
      <w:pPr>
        <w:pBdr>
          <w:top w:space="0" w:sz="0" w:val="nil"/>
          <w:left w:space="0" w:sz="0" w:val="nil"/>
          <w:bottom w:space="0" w:sz="0" w:val="nil"/>
          <w:right w:space="0" w:sz="0" w:val="nil"/>
          <w:between w:space="0" w:sz="0" w:val="nil"/>
        </w:pBdr>
        <w:tabs>
          <w:tab w:val="left" w:leader="none" w:pos="0"/>
        </w:tabs>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Contrato de Consultoría</w:t>
      </w:r>
    </w:p>
    <w:p w:rsidR="00000000" w:rsidDel="00000000" w:rsidP="00000000" w:rsidRDefault="00000000" w:rsidRPr="00000000" w14:paraId="00000130">
      <w:pPr>
        <w:pBdr>
          <w:top w:space="0" w:sz="0" w:val="nil"/>
          <w:left w:space="0" w:sz="0" w:val="nil"/>
          <w:bottom w:space="0" w:sz="0" w:val="nil"/>
          <w:right w:space="0" w:sz="0" w:val="nil"/>
          <w:between w:space="0" w:sz="0" w:val="nil"/>
        </w:pBdr>
        <w:tabs>
          <w:tab w:val="left" w:leader="none" w:pos="0"/>
        </w:tabs>
        <w:spacing w:after="120" w:before="9"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31">
      <w:pPr>
        <w:pStyle w:val="Heading1"/>
        <w:tabs>
          <w:tab w:val="left" w:leader="none" w:pos="0"/>
        </w:tabs>
        <w:ind w:left="-32" w:right="-11" w:firstLine="0"/>
        <w:jc w:val="both"/>
        <w:rPr>
          <w:sz w:val="22"/>
          <w:szCs w:val="22"/>
        </w:rPr>
      </w:pPr>
      <w:r w:rsidDel="00000000" w:rsidR="00000000" w:rsidRPr="00000000">
        <w:rPr>
          <w:sz w:val="22"/>
          <w:szCs w:val="22"/>
          <w:rtl w:val="0"/>
        </w:rPr>
        <w:t xml:space="preserve">2.2.4. PLAZO DE LA EJECUCIÓN DEL CONTRATO</w:t>
      </w:r>
    </w:p>
    <w:p w:rsidR="00000000" w:rsidDel="00000000" w:rsidP="00000000" w:rsidRDefault="00000000" w:rsidRPr="00000000" w14:paraId="00000132">
      <w:pPr>
        <w:pBdr>
          <w:top w:space="0" w:sz="0" w:val="nil"/>
          <w:left w:space="0" w:sz="0" w:val="nil"/>
          <w:bottom w:space="0" w:sz="0" w:val="nil"/>
          <w:right w:space="0" w:sz="0" w:val="nil"/>
          <w:between w:space="0" w:sz="0" w:val="nil"/>
        </w:pBdr>
        <w:tabs>
          <w:tab w:val="left" w:leader="none" w:pos="0"/>
        </w:tabs>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plazo de ejecución del contrato será de </w:t>
      </w:r>
      <w:r w:rsidDel="00000000" w:rsidR="00000000" w:rsidRPr="00000000">
        <w:rPr>
          <w:rFonts w:ascii="Arial" w:cs="Arial" w:eastAsia="Arial" w:hAnsi="Arial"/>
          <w:b w:val="1"/>
          <w:color w:val="000000"/>
          <w:sz w:val="22"/>
          <w:szCs w:val="22"/>
          <w:rtl w:val="0"/>
        </w:rPr>
        <w:t xml:space="preserve">dos (2) meses </w:t>
      </w:r>
      <w:r w:rsidDel="00000000" w:rsidR="00000000" w:rsidRPr="00000000">
        <w:rPr>
          <w:rFonts w:ascii="Arial" w:cs="Arial" w:eastAsia="Arial" w:hAnsi="Arial"/>
          <w:color w:val="000000"/>
          <w:sz w:val="22"/>
          <w:szCs w:val="22"/>
          <w:rtl w:val="0"/>
        </w:rPr>
        <w:t xml:space="preserve">y se contará a partir de la fecha del acta de inicio suscrita por el contratista y el interventor y/o supervisor del contrato, previo cumplimiento de los requisitos legales y presupuestales para su ejecución.</w:t>
      </w:r>
    </w:p>
    <w:p w:rsidR="00000000" w:rsidDel="00000000" w:rsidP="00000000" w:rsidRDefault="00000000" w:rsidRPr="00000000" w14:paraId="00000133">
      <w:pPr>
        <w:pBdr>
          <w:top w:space="0" w:sz="0" w:val="nil"/>
          <w:left w:space="0" w:sz="0" w:val="nil"/>
          <w:bottom w:space="0" w:sz="0" w:val="nil"/>
          <w:right w:space="0" w:sz="0" w:val="nil"/>
          <w:between w:space="0" w:sz="0" w:val="nil"/>
        </w:pBdr>
        <w:tabs>
          <w:tab w:val="left" w:leader="none" w:pos="0"/>
        </w:tabs>
        <w:spacing w:after="120"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34">
      <w:pPr>
        <w:pBdr>
          <w:top w:space="0" w:sz="0" w:val="nil"/>
          <w:left w:space="0" w:sz="0" w:val="nil"/>
          <w:bottom w:space="0" w:sz="0" w:val="nil"/>
          <w:right w:space="0" w:sz="0" w:val="nil"/>
          <w:between w:space="0" w:sz="0" w:val="nil"/>
        </w:pBdr>
        <w:tabs>
          <w:tab w:val="left" w:leader="none" w:pos="0"/>
        </w:tabs>
        <w:spacing w:after="120" w:lineRule="auto"/>
        <w:ind w:right="-11"/>
        <w:jc w:val="both"/>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2.2.5 LUGAR DE EJECUCIÓN</w:t>
      </w:r>
    </w:p>
    <w:p w:rsidR="00000000" w:rsidDel="00000000" w:rsidP="00000000" w:rsidRDefault="00000000" w:rsidRPr="00000000" w14:paraId="00000135">
      <w:pPr>
        <w:pBdr>
          <w:top w:space="0" w:sz="0" w:val="nil"/>
          <w:left w:space="0" w:sz="0" w:val="nil"/>
          <w:bottom w:space="0" w:sz="0" w:val="nil"/>
          <w:right w:space="0" w:sz="0" w:val="nil"/>
          <w:between w:space="0" w:sz="0" w:val="nil"/>
        </w:pBdr>
        <w:tabs>
          <w:tab w:val="left" w:leader="none" w:pos="0"/>
        </w:tabs>
        <w:spacing w:after="120" w:lineRule="auto"/>
        <w:ind w:right="-11"/>
        <w:jc w:val="both"/>
        <w:rPr>
          <w:rFonts w:ascii="Arial" w:cs="Arial" w:eastAsia="Arial" w:hAnsi="Arial"/>
          <w:color w:val="ff0000"/>
          <w:sz w:val="22"/>
          <w:szCs w:val="22"/>
        </w:rPr>
      </w:pPr>
      <w:r w:rsidDel="00000000" w:rsidR="00000000" w:rsidRPr="00000000">
        <w:rPr>
          <w:rFonts w:ascii="Arial" w:cs="Arial" w:eastAsia="Arial" w:hAnsi="Arial"/>
          <w:color w:val="000000"/>
          <w:sz w:val="22"/>
          <w:szCs w:val="22"/>
          <w:rtl w:val="0"/>
        </w:rPr>
        <w:t xml:space="preserve">Plaza de mercado 20 de julio ubicada en Carrera 6 No.24-60 Sur. Localidad San Cristóbal Bogotá. </w:t>
      </w:r>
      <w:r w:rsidDel="00000000" w:rsidR="00000000" w:rsidRPr="00000000">
        <w:rPr>
          <w:rtl w:val="0"/>
        </w:rPr>
      </w:r>
    </w:p>
    <w:p w:rsidR="00000000" w:rsidDel="00000000" w:rsidP="00000000" w:rsidRDefault="00000000" w:rsidRPr="00000000" w14:paraId="00000136">
      <w:pPr>
        <w:pBdr>
          <w:top w:space="0" w:sz="0" w:val="nil"/>
          <w:left w:space="0" w:sz="0" w:val="nil"/>
          <w:bottom w:space="0" w:sz="0" w:val="nil"/>
          <w:right w:space="0" w:sz="0" w:val="nil"/>
          <w:between w:space="0" w:sz="0" w:val="nil"/>
        </w:pBdr>
        <w:tabs>
          <w:tab w:val="left" w:leader="none" w:pos="0"/>
        </w:tabs>
        <w:spacing w:after="120"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37">
      <w:pPr>
        <w:pBdr>
          <w:top w:space="0" w:sz="0" w:val="nil"/>
          <w:left w:space="0" w:sz="0" w:val="nil"/>
          <w:bottom w:space="0" w:sz="0" w:val="nil"/>
          <w:right w:space="0" w:sz="0" w:val="nil"/>
          <w:between w:space="0" w:sz="0" w:val="nil"/>
        </w:pBdr>
        <w:tabs>
          <w:tab w:val="left" w:leader="none" w:pos="0"/>
        </w:tabs>
        <w:spacing w:after="120" w:lineRule="auto"/>
        <w:ind w:right="-11"/>
        <w:jc w:val="both"/>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2.2.6. OBLIGACIONES DE LAS PARTES</w:t>
      </w:r>
    </w:p>
    <w:p w:rsidR="00000000" w:rsidDel="00000000" w:rsidP="00000000" w:rsidRDefault="00000000" w:rsidRPr="00000000" w14:paraId="00000138">
      <w:pPr>
        <w:pBdr>
          <w:top w:space="0" w:sz="0" w:val="nil"/>
          <w:left w:space="0" w:sz="0" w:val="nil"/>
          <w:bottom w:space="0" w:sz="0" w:val="nil"/>
          <w:right w:space="0" w:sz="0" w:val="nil"/>
          <w:between w:space="0" w:sz="0" w:val="nil"/>
        </w:pBdr>
        <w:tabs>
          <w:tab w:val="left" w:leader="none" w:pos="0"/>
        </w:tabs>
        <w:spacing w:after="120"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39">
      <w:pPr>
        <w:pBdr>
          <w:top w:space="0" w:sz="0" w:val="nil"/>
          <w:left w:space="0" w:sz="0" w:val="nil"/>
          <w:bottom w:space="0" w:sz="0" w:val="nil"/>
          <w:right w:space="0" w:sz="0" w:val="nil"/>
          <w:between w:space="0" w:sz="0" w:val="nil"/>
        </w:pBdr>
        <w:tabs>
          <w:tab w:val="left" w:leader="none" w:pos="0"/>
        </w:tabs>
        <w:spacing w:after="120" w:lineRule="auto"/>
        <w:ind w:right="-11"/>
        <w:jc w:val="both"/>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2.2.6.1 OBLIGACIONES COMUNES</w:t>
      </w:r>
    </w:p>
    <w:p w:rsidR="00000000" w:rsidDel="00000000" w:rsidP="00000000" w:rsidRDefault="00000000" w:rsidRPr="00000000" w14:paraId="0000013A">
      <w:pPr>
        <w:pBdr>
          <w:top w:space="0" w:sz="0" w:val="nil"/>
          <w:left w:space="0" w:sz="0" w:val="nil"/>
          <w:bottom w:space="0" w:sz="0" w:val="nil"/>
          <w:right w:space="0" w:sz="0" w:val="nil"/>
          <w:between w:space="0" w:sz="0" w:val="nil"/>
        </w:pBdr>
        <w:tabs>
          <w:tab w:val="left" w:leader="none" w:pos="0"/>
        </w:tabs>
        <w:spacing w:after="120"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3B">
      <w:pPr>
        <w:numPr>
          <w:ilvl w:val="0"/>
          <w:numId w:val="5"/>
        </w:numPr>
        <w:pBdr>
          <w:top w:space="0" w:sz="0" w:val="nil"/>
          <w:left w:space="0" w:sz="0" w:val="nil"/>
          <w:bottom w:space="0" w:sz="0" w:val="nil"/>
          <w:right w:space="0" w:sz="0" w:val="nil"/>
          <w:between w:space="0" w:sz="0" w:val="nil"/>
        </w:pBdr>
        <w:tabs>
          <w:tab w:val="left" w:leader="none" w:pos="0"/>
        </w:tabs>
        <w:spacing w:after="120" w:lineRule="auto"/>
        <w:ind w:left="426" w:right="-11" w:hanging="426"/>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Suscribir el acta de inicio y liquidación del contrato</w:t>
      </w:r>
    </w:p>
    <w:p w:rsidR="00000000" w:rsidDel="00000000" w:rsidP="00000000" w:rsidRDefault="00000000" w:rsidRPr="00000000" w14:paraId="0000013C">
      <w:pPr>
        <w:numPr>
          <w:ilvl w:val="0"/>
          <w:numId w:val="5"/>
        </w:numPr>
        <w:pBdr>
          <w:top w:space="0" w:sz="0" w:val="nil"/>
          <w:left w:space="0" w:sz="0" w:val="nil"/>
          <w:bottom w:space="0" w:sz="0" w:val="nil"/>
          <w:right w:space="0" w:sz="0" w:val="nil"/>
          <w:between w:space="0" w:sz="0" w:val="nil"/>
        </w:pBdr>
        <w:tabs>
          <w:tab w:val="left" w:leader="none" w:pos="0"/>
        </w:tabs>
        <w:spacing w:after="120" w:lineRule="auto"/>
        <w:ind w:left="426" w:right="-11" w:hanging="426"/>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Coordinar las acciones necesarias para el cumplimiento del objeto del contrato.</w:t>
      </w:r>
    </w:p>
    <w:p w:rsidR="00000000" w:rsidDel="00000000" w:rsidP="00000000" w:rsidRDefault="00000000" w:rsidRPr="00000000" w14:paraId="0000013D">
      <w:pPr>
        <w:numPr>
          <w:ilvl w:val="0"/>
          <w:numId w:val="5"/>
        </w:numPr>
        <w:pBdr>
          <w:top w:space="0" w:sz="0" w:val="nil"/>
          <w:left w:space="0" w:sz="0" w:val="nil"/>
          <w:bottom w:space="0" w:sz="0" w:val="nil"/>
          <w:right w:space="0" w:sz="0" w:val="nil"/>
          <w:between w:space="0" w:sz="0" w:val="nil"/>
        </w:pBdr>
        <w:tabs>
          <w:tab w:val="left" w:leader="none" w:pos="0"/>
        </w:tabs>
        <w:spacing w:after="120" w:lineRule="auto"/>
        <w:ind w:left="426" w:right="-11" w:hanging="426"/>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Participar en la gestión del contrato, desde el área de sus competencias y de acuerdo con los compromisos establecidos para el logro de los objetivos previstos.</w:t>
      </w:r>
    </w:p>
    <w:p w:rsidR="00000000" w:rsidDel="00000000" w:rsidP="00000000" w:rsidRDefault="00000000" w:rsidRPr="00000000" w14:paraId="0000013E">
      <w:pPr>
        <w:numPr>
          <w:ilvl w:val="0"/>
          <w:numId w:val="5"/>
        </w:numPr>
        <w:pBdr>
          <w:top w:space="0" w:sz="0" w:val="nil"/>
          <w:left w:space="0" w:sz="0" w:val="nil"/>
          <w:bottom w:space="0" w:sz="0" w:val="nil"/>
          <w:right w:space="0" w:sz="0" w:val="nil"/>
          <w:between w:space="0" w:sz="0" w:val="nil"/>
        </w:pBdr>
        <w:tabs>
          <w:tab w:val="left" w:leader="none" w:pos="0"/>
        </w:tabs>
        <w:spacing w:after="120" w:lineRule="auto"/>
        <w:ind w:left="426" w:right="-11" w:hanging="426"/>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Asegurar la coordinación de los procesos operativos que se generen con ocasión del objeto del presente contrato.</w:t>
      </w:r>
    </w:p>
    <w:p w:rsidR="00000000" w:rsidDel="00000000" w:rsidP="00000000" w:rsidRDefault="00000000" w:rsidRPr="00000000" w14:paraId="0000013F">
      <w:pPr>
        <w:pBdr>
          <w:top w:space="0" w:sz="0" w:val="nil"/>
          <w:left w:space="0" w:sz="0" w:val="nil"/>
          <w:bottom w:space="0" w:sz="0" w:val="nil"/>
          <w:right w:space="0" w:sz="0" w:val="nil"/>
          <w:between w:space="0" w:sz="0" w:val="nil"/>
        </w:pBdr>
        <w:tabs>
          <w:tab w:val="left" w:leader="none" w:pos="0"/>
        </w:tabs>
        <w:spacing w:after="120"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40">
      <w:pPr>
        <w:numPr>
          <w:ilvl w:val="3"/>
          <w:numId w:val="25"/>
        </w:numPr>
        <w:pBdr>
          <w:top w:space="0" w:sz="0" w:val="nil"/>
          <w:left w:space="0" w:sz="0" w:val="nil"/>
          <w:bottom w:space="0" w:sz="0" w:val="nil"/>
          <w:right w:space="0" w:sz="0" w:val="nil"/>
          <w:between w:space="0" w:sz="0" w:val="nil"/>
        </w:pBdr>
        <w:tabs>
          <w:tab w:val="left" w:leader="none" w:pos="0"/>
        </w:tabs>
        <w:spacing w:after="120" w:lineRule="auto"/>
        <w:ind w:left="720" w:right="-11" w:hanging="720"/>
        <w:jc w:val="both"/>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 OBLIGACIONES DEL IPES</w:t>
      </w:r>
    </w:p>
    <w:p w:rsidR="00000000" w:rsidDel="00000000" w:rsidP="00000000" w:rsidRDefault="00000000" w:rsidRPr="00000000" w14:paraId="00000141">
      <w:pPr>
        <w:pBdr>
          <w:top w:space="0" w:sz="0" w:val="nil"/>
          <w:left w:space="0" w:sz="0" w:val="nil"/>
          <w:bottom w:space="0" w:sz="0" w:val="nil"/>
          <w:right w:space="0" w:sz="0" w:val="nil"/>
          <w:between w:space="0" w:sz="0" w:val="nil"/>
        </w:pBdr>
        <w:tabs>
          <w:tab w:val="left" w:leader="none" w:pos="0"/>
        </w:tabs>
        <w:spacing w:after="120"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42">
      <w:pPr>
        <w:numPr>
          <w:ilvl w:val="0"/>
          <w:numId w:val="4"/>
        </w:numPr>
        <w:pBdr>
          <w:top w:space="0" w:sz="0" w:val="nil"/>
          <w:left w:space="0" w:sz="0" w:val="nil"/>
          <w:bottom w:space="0" w:sz="0" w:val="nil"/>
          <w:right w:space="0" w:sz="0" w:val="nil"/>
          <w:between w:space="0" w:sz="0" w:val="nil"/>
        </w:pBdr>
        <w:tabs>
          <w:tab w:val="left" w:leader="none" w:pos="426"/>
        </w:tabs>
        <w:spacing w:after="120" w:lineRule="auto"/>
        <w:ind w:left="426" w:right="-11" w:hanging="426"/>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Cumplir con lo estipulado por la Ley 80 de 1993, la Ley 1150 de 2007, la Ley 1474 de 2011 y el Decreto 1082 de 2015.</w:t>
      </w:r>
    </w:p>
    <w:p w:rsidR="00000000" w:rsidDel="00000000" w:rsidP="00000000" w:rsidRDefault="00000000" w:rsidRPr="00000000" w14:paraId="00000143">
      <w:pPr>
        <w:numPr>
          <w:ilvl w:val="0"/>
          <w:numId w:val="4"/>
        </w:numPr>
        <w:pBdr>
          <w:top w:space="0" w:sz="0" w:val="nil"/>
          <w:left w:space="0" w:sz="0" w:val="nil"/>
          <w:bottom w:space="0" w:sz="0" w:val="nil"/>
          <w:right w:space="0" w:sz="0" w:val="nil"/>
          <w:between w:space="0" w:sz="0" w:val="nil"/>
        </w:pBdr>
        <w:tabs>
          <w:tab w:val="left" w:leader="none" w:pos="426"/>
        </w:tabs>
        <w:spacing w:after="120" w:lineRule="auto"/>
        <w:ind w:left="426" w:right="-11" w:hanging="426"/>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Suministrar al contratista la información que se requiera para el cumplimiento del objeto contractual.</w:t>
      </w:r>
    </w:p>
    <w:p w:rsidR="00000000" w:rsidDel="00000000" w:rsidP="00000000" w:rsidRDefault="00000000" w:rsidRPr="00000000" w14:paraId="00000144">
      <w:pPr>
        <w:numPr>
          <w:ilvl w:val="0"/>
          <w:numId w:val="4"/>
        </w:numPr>
        <w:pBdr>
          <w:top w:space="0" w:sz="0" w:val="nil"/>
          <w:left w:space="0" w:sz="0" w:val="nil"/>
          <w:bottom w:space="0" w:sz="0" w:val="nil"/>
          <w:right w:space="0" w:sz="0" w:val="nil"/>
          <w:between w:space="0" w:sz="0" w:val="nil"/>
        </w:pBdr>
        <w:tabs>
          <w:tab w:val="left" w:leader="none" w:pos="426"/>
        </w:tabs>
        <w:spacing w:after="120" w:lineRule="auto"/>
        <w:ind w:left="426" w:right="-11" w:hanging="426"/>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Informar oportunamente al contratista sobre cualquier decisión administrativa que tenga incidencia en el objeto del contrato.</w:t>
      </w:r>
    </w:p>
    <w:p w:rsidR="00000000" w:rsidDel="00000000" w:rsidP="00000000" w:rsidRDefault="00000000" w:rsidRPr="00000000" w14:paraId="00000145">
      <w:pPr>
        <w:numPr>
          <w:ilvl w:val="0"/>
          <w:numId w:val="4"/>
        </w:numPr>
        <w:pBdr>
          <w:top w:space="0" w:sz="0" w:val="nil"/>
          <w:left w:space="0" w:sz="0" w:val="nil"/>
          <w:bottom w:space="0" w:sz="0" w:val="nil"/>
          <w:right w:space="0" w:sz="0" w:val="nil"/>
          <w:between w:space="0" w:sz="0" w:val="nil"/>
        </w:pBdr>
        <w:tabs>
          <w:tab w:val="left" w:leader="none" w:pos="426"/>
        </w:tabs>
        <w:spacing w:after="120" w:lineRule="auto"/>
        <w:ind w:left="426" w:right="-11" w:hanging="426"/>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Pagar oportunamente en las condiciones pactadas.</w:t>
      </w:r>
    </w:p>
    <w:p w:rsidR="00000000" w:rsidDel="00000000" w:rsidP="00000000" w:rsidRDefault="00000000" w:rsidRPr="00000000" w14:paraId="00000146">
      <w:pPr>
        <w:numPr>
          <w:ilvl w:val="0"/>
          <w:numId w:val="4"/>
        </w:numPr>
        <w:pBdr>
          <w:top w:space="0" w:sz="0" w:val="nil"/>
          <w:left w:space="0" w:sz="0" w:val="nil"/>
          <w:bottom w:space="0" w:sz="0" w:val="nil"/>
          <w:right w:space="0" w:sz="0" w:val="nil"/>
          <w:between w:space="0" w:sz="0" w:val="nil"/>
        </w:pBdr>
        <w:tabs>
          <w:tab w:val="left" w:leader="none" w:pos="426"/>
        </w:tabs>
        <w:spacing w:after="120" w:lineRule="auto"/>
        <w:ind w:left="426" w:right="-11" w:hanging="426"/>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Ejercer la supervisión del contrato de conformidad con la Ley 1474 de 2011</w:t>
      </w:r>
    </w:p>
    <w:p w:rsidR="00000000" w:rsidDel="00000000" w:rsidP="00000000" w:rsidRDefault="00000000" w:rsidRPr="00000000" w14:paraId="00000147">
      <w:pPr>
        <w:numPr>
          <w:ilvl w:val="0"/>
          <w:numId w:val="4"/>
        </w:numPr>
        <w:pBdr>
          <w:top w:space="0" w:sz="0" w:val="nil"/>
          <w:left w:space="0" w:sz="0" w:val="nil"/>
          <w:bottom w:space="0" w:sz="0" w:val="nil"/>
          <w:right w:space="0" w:sz="0" w:val="nil"/>
          <w:between w:space="0" w:sz="0" w:val="nil"/>
        </w:pBdr>
        <w:tabs>
          <w:tab w:val="left" w:leader="none" w:pos="426"/>
        </w:tabs>
        <w:spacing w:after="120" w:lineRule="auto"/>
        <w:ind w:left="426" w:right="-11" w:hanging="426"/>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Verificar a través del supervisor del contrato, que el contratista dé cumplimiento a las condiciones establecidas en el Decreto Distrital 332 de 2020.</w:t>
      </w:r>
    </w:p>
    <w:p w:rsidR="00000000" w:rsidDel="00000000" w:rsidP="00000000" w:rsidRDefault="00000000" w:rsidRPr="00000000" w14:paraId="00000148">
      <w:pPr>
        <w:pBdr>
          <w:top w:space="0" w:sz="0" w:val="nil"/>
          <w:left w:space="0" w:sz="0" w:val="nil"/>
          <w:bottom w:space="0" w:sz="0" w:val="nil"/>
          <w:right w:space="0" w:sz="0" w:val="nil"/>
          <w:between w:space="0" w:sz="0" w:val="nil"/>
        </w:pBdr>
        <w:tabs>
          <w:tab w:val="left" w:leader="none" w:pos="0"/>
        </w:tabs>
        <w:spacing w:after="120"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49">
      <w:pPr>
        <w:pBdr>
          <w:top w:space="0" w:sz="0" w:val="nil"/>
          <w:left w:space="0" w:sz="0" w:val="nil"/>
          <w:bottom w:space="0" w:sz="0" w:val="nil"/>
          <w:right w:space="0" w:sz="0" w:val="nil"/>
          <w:between w:space="0" w:sz="0" w:val="nil"/>
        </w:pBdr>
        <w:tabs>
          <w:tab w:val="left" w:leader="none" w:pos="0"/>
        </w:tabs>
        <w:spacing w:after="120" w:lineRule="auto"/>
        <w:ind w:right="-11"/>
        <w:jc w:val="both"/>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2.2.6.3 OBLIGACIONES DEL CONTRATISTA</w:t>
      </w:r>
    </w:p>
    <w:p w:rsidR="00000000" w:rsidDel="00000000" w:rsidP="00000000" w:rsidRDefault="00000000" w:rsidRPr="00000000" w14:paraId="0000014A">
      <w:pPr>
        <w:pBdr>
          <w:top w:space="0" w:sz="0" w:val="nil"/>
          <w:left w:space="0" w:sz="0" w:val="nil"/>
          <w:bottom w:space="0" w:sz="0" w:val="nil"/>
          <w:right w:space="0" w:sz="0" w:val="nil"/>
          <w:between w:space="0" w:sz="0" w:val="nil"/>
        </w:pBdr>
        <w:tabs>
          <w:tab w:val="left" w:leader="none" w:pos="0"/>
        </w:tabs>
        <w:spacing w:after="120" w:lineRule="auto"/>
        <w:ind w:right="-11"/>
        <w:jc w:val="both"/>
        <w:rPr>
          <w:rFonts w:ascii="Arial" w:cs="Arial" w:eastAsia="Arial" w:hAnsi="Arial"/>
          <w:b w:val="1"/>
          <w:color w:val="000000"/>
          <w:sz w:val="22"/>
          <w:szCs w:val="22"/>
        </w:rPr>
      </w:pPr>
      <w:r w:rsidDel="00000000" w:rsidR="00000000" w:rsidRPr="00000000">
        <w:rPr>
          <w:rtl w:val="0"/>
        </w:rPr>
      </w:r>
    </w:p>
    <w:p w:rsidR="00000000" w:rsidDel="00000000" w:rsidP="00000000" w:rsidRDefault="00000000" w:rsidRPr="00000000" w14:paraId="0000014B">
      <w:pPr>
        <w:numPr>
          <w:ilvl w:val="4"/>
          <w:numId w:val="23"/>
        </w:numPr>
        <w:pBdr>
          <w:top w:space="0" w:sz="0" w:val="nil"/>
          <w:left w:space="0" w:sz="0" w:val="nil"/>
          <w:bottom w:space="0" w:sz="0" w:val="nil"/>
          <w:right w:space="0" w:sz="0" w:val="nil"/>
          <w:between w:space="0" w:sz="0" w:val="nil"/>
        </w:pBdr>
        <w:tabs>
          <w:tab w:val="left" w:leader="none" w:pos="0"/>
        </w:tabs>
        <w:spacing w:after="120" w:lineRule="auto"/>
        <w:ind w:left="1080" w:right="-11" w:hanging="1080"/>
        <w:jc w:val="both"/>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OBLIGACIONES GENERALES DEL CONTRATISTA</w:t>
      </w:r>
    </w:p>
    <w:p w:rsidR="00000000" w:rsidDel="00000000" w:rsidP="00000000" w:rsidRDefault="00000000" w:rsidRPr="00000000" w14:paraId="0000014C">
      <w:pPr>
        <w:widowControl w:val="0"/>
        <w:numPr>
          <w:ilvl w:val="0"/>
          <w:numId w:val="47"/>
        </w:numPr>
        <w:pBdr>
          <w:top w:space="0" w:sz="0" w:val="nil"/>
          <w:left w:space="0" w:sz="0" w:val="nil"/>
          <w:bottom w:space="0" w:sz="0" w:val="nil"/>
          <w:right w:space="0" w:sz="0" w:val="nil"/>
          <w:between w:space="0" w:sz="0" w:val="nil"/>
        </w:pBdr>
        <w:tabs>
          <w:tab w:val="left" w:leader="none" w:pos="426"/>
          <w:tab w:val="left" w:leader="none" w:pos="950"/>
        </w:tabs>
        <w:ind w:left="426" w:right="-11" w:hanging="426"/>
        <w:jc w:val="both"/>
        <w:rPr>
          <w:rFonts w:ascii="Arial" w:cs="Arial" w:eastAsia="Arial" w:hAnsi="Arial"/>
          <w:color w:val="000000"/>
        </w:rPr>
      </w:pPr>
      <w:r w:rsidDel="00000000" w:rsidR="00000000" w:rsidRPr="00000000">
        <w:rPr>
          <w:rFonts w:ascii="Arial" w:cs="Arial" w:eastAsia="Arial" w:hAnsi="Arial"/>
          <w:color w:val="000000"/>
          <w:sz w:val="22"/>
          <w:szCs w:val="22"/>
          <w:rtl w:val="0"/>
        </w:rPr>
        <w:t xml:space="preserve">Cumplir con el Contrato, teniendo en cuenta lo señalado en el estudio previo, el pliego de condiciones, la propuesta y en las obligaciones específicas</w:t>
      </w:r>
      <w:r w:rsidDel="00000000" w:rsidR="00000000" w:rsidRPr="00000000">
        <w:rPr>
          <w:rtl w:val="0"/>
        </w:rPr>
      </w:r>
    </w:p>
    <w:p w:rsidR="00000000" w:rsidDel="00000000" w:rsidP="00000000" w:rsidRDefault="00000000" w:rsidRPr="00000000" w14:paraId="0000014D">
      <w:pPr>
        <w:widowControl w:val="0"/>
        <w:numPr>
          <w:ilvl w:val="0"/>
          <w:numId w:val="47"/>
        </w:numPr>
        <w:pBdr>
          <w:top w:space="0" w:sz="0" w:val="nil"/>
          <w:left w:space="0" w:sz="0" w:val="nil"/>
          <w:bottom w:space="0" w:sz="0" w:val="nil"/>
          <w:right w:space="0" w:sz="0" w:val="nil"/>
          <w:between w:space="0" w:sz="0" w:val="nil"/>
        </w:pBdr>
        <w:tabs>
          <w:tab w:val="left" w:leader="none" w:pos="426"/>
          <w:tab w:val="left" w:leader="none" w:pos="950"/>
        </w:tabs>
        <w:ind w:left="426" w:right="-11" w:hanging="426"/>
        <w:jc w:val="both"/>
        <w:rPr>
          <w:rFonts w:ascii="Arial" w:cs="Arial" w:eastAsia="Arial" w:hAnsi="Arial"/>
          <w:color w:val="000000"/>
        </w:rPr>
      </w:pPr>
      <w:r w:rsidDel="00000000" w:rsidR="00000000" w:rsidRPr="00000000">
        <w:rPr>
          <w:rFonts w:ascii="Arial" w:cs="Arial" w:eastAsia="Arial" w:hAnsi="Arial"/>
          <w:color w:val="000000"/>
          <w:sz w:val="22"/>
          <w:szCs w:val="22"/>
          <w:rtl w:val="0"/>
        </w:rPr>
        <w:t xml:space="preserve">Ejecutar el contrato de manera eficaz y oportuna, así como atender los requerimientos que le sean efectuados por el (la) supervisor (a) del contrato y/o por la Dirección General de la Entidad, en los términos y condiciones pertinentes</w:t>
      </w:r>
      <w:r w:rsidDel="00000000" w:rsidR="00000000" w:rsidRPr="00000000">
        <w:rPr>
          <w:rFonts w:ascii="Arial" w:cs="Arial" w:eastAsia="Arial" w:hAnsi="Arial"/>
          <w:color w:val="000000"/>
          <w:rtl w:val="0"/>
        </w:rPr>
        <w:t xml:space="preserve">.</w:t>
      </w:r>
    </w:p>
    <w:p w:rsidR="00000000" w:rsidDel="00000000" w:rsidP="00000000" w:rsidRDefault="00000000" w:rsidRPr="00000000" w14:paraId="0000014E">
      <w:pPr>
        <w:widowControl w:val="0"/>
        <w:numPr>
          <w:ilvl w:val="0"/>
          <w:numId w:val="47"/>
        </w:numPr>
        <w:pBdr>
          <w:top w:space="0" w:sz="0" w:val="nil"/>
          <w:left w:space="0" w:sz="0" w:val="nil"/>
          <w:bottom w:space="0" w:sz="0" w:val="nil"/>
          <w:right w:space="0" w:sz="0" w:val="nil"/>
          <w:between w:space="0" w:sz="0" w:val="nil"/>
        </w:pBdr>
        <w:tabs>
          <w:tab w:val="left" w:leader="none" w:pos="426"/>
          <w:tab w:val="left" w:leader="none" w:pos="950"/>
        </w:tabs>
        <w:ind w:left="426" w:right="-11" w:hanging="426"/>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Suscribir el Acta de Inicio y el Acta Liquidación junto con el (la) supervisor (a) del contrato.</w:t>
      </w:r>
    </w:p>
    <w:p w:rsidR="00000000" w:rsidDel="00000000" w:rsidP="00000000" w:rsidRDefault="00000000" w:rsidRPr="00000000" w14:paraId="0000014F">
      <w:pPr>
        <w:widowControl w:val="0"/>
        <w:numPr>
          <w:ilvl w:val="0"/>
          <w:numId w:val="47"/>
        </w:numPr>
        <w:pBdr>
          <w:top w:space="0" w:sz="0" w:val="nil"/>
          <w:left w:space="0" w:sz="0" w:val="nil"/>
          <w:bottom w:space="0" w:sz="0" w:val="nil"/>
          <w:right w:space="0" w:sz="0" w:val="nil"/>
          <w:between w:space="0" w:sz="0" w:val="nil"/>
        </w:pBdr>
        <w:tabs>
          <w:tab w:val="left" w:leader="none" w:pos="426"/>
          <w:tab w:val="left" w:leader="none" w:pos="950"/>
        </w:tabs>
        <w:ind w:left="426" w:right="-11" w:hanging="426"/>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Acreditar el pago mensual de los aportes de sus empleados al sistema de salud, pensión, riesgos laborales (ARL) y parafiscales cuando a ello haya lugar, para ello, presentará mensualmente los contratos de trabajo, las planillas de afiliación y pago al Sistema de Seguridad Social en Salud y Pensiones, Administradora de Riesgos Laborales, recibos de pago de salarios y prestaciones sociales y demás conceptos para con sus trabajadores, durante la ejecución del contrato y antes de su liquidación. Todo acorde con el presupuesto oficial y el factor multiplicador aprobado para este Concurso de Méritos.</w:t>
      </w:r>
    </w:p>
    <w:p w:rsidR="00000000" w:rsidDel="00000000" w:rsidP="00000000" w:rsidRDefault="00000000" w:rsidRPr="00000000" w14:paraId="00000150">
      <w:pPr>
        <w:widowControl w:val="0"/>
        <w:numPr>
          <w:ilvl w:val="0"/>
          <w:numId w:val="47"/>
        </w:numPr>
        <w:pBdr>
          <w:top w:space="0" w:sz="0" w:val="nil"/>
          <w:left w:space="0" w:sz="0" w:val="nil"/>
          <w:bottom w:space="0" w:sz="0" w:val="nil"/>
          <w:right w:space="0" w:sz="0" w:val="nil"/>
          <w:between w:space="0" w:sz="0" w:val="nil"/>
        </w:pBdr>
        <w:tabs>
          <w:tab w:val="left" w:leader="none" w:pos="426"/>
          <w:tab w:val="left" w:leader="none" w:pos="950"/>
        </w:tabs>
        <w:ind w:left="426" w:right="-11" w:hanging="426"/>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Cumplir con los requerimientos del supervisor y/o interventor y suscribir las actas y modificaciones que se generen en la ejecución del contrato.</w:t>
      </w:r>
    </w:p>
    <w:p w:rsidR="00000000" w:rsidDel="00000000" w:rsidP="00000000" w:rsidRDefault="00000000" w:rsidRPr="00000000" w14:paraId="00000151">
      <w:pPr>
        <w:widowControl w:val="0"/>
        <w:numPr>
          <w:ilvl w:val="0"/>
          <w:numId w:val="47"/>
        </w:numPr>
        <w:pBdr>
          <w:top w:space="0" w:sz="0" w:val="nil"/>
          <w:left w:space="0" w:sz="0" w:val="nil"/>
          <w:bottom w:space="0" w:sz="0" w:val="nil"/>
          <w:right w:space="0" w:sz="0" w:val="nil"/>
          <w:between w:space="0" w:sz="0" w:val="nil"/>
        </w:pBdr>
        <w:tabs>
          <w:tab w:val="left" w:leader="none" w:pos="426"/>
          <w:tab w:val="left" w:leader="none" w:pos="950"/>
        </w:tabs>
        <w:ind w:left="426" w:right="-11" w:hanging="426"/>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Dar estricto cumplimiento a los términos pactados en el contrato y por ningún motivo suspender o abandonar el cumplimiento del objeto contratado.</w:t>
      </w:r>
    </w:p>
    <w:p w:rsidR="00000000" w:rsidDel="00000000" w:rsidP="00000000" w:rsidRDefault="00000000" w:rsidRPr="00000000" w14:paraId="00000152">
      <w:pPr>
        <w:widowControl w:val="0"/>
        <w:numPr>
          <w:ilvl w:val="0"/>
          <w:numId w:val="47"/>
        </w:numPr>
        <w:pBdr>
          <w:top w:space="0" w:sz="0" w:val="nil"/>
          <w:left w:space="0" w:sz="0" w:val="nil"/>
          <w:bottom w:space="0" w:sz="0" w:val="nil"/>
          <w:right w:space="0" w:sz="0" w:val="nil"/>
          <w:between w:space="0" w:sz="0" w:val="nil"/>
        </w:pBdr>
        <w:tabs>
          <w:tab w:val="left" w:leader="none" w:pos="426"/>
          <w:tab w:val="left" w:leader="none" w:pos="950"/>
        </w:tabs>
        <w:ind w:left="426" w:right="-11" w:hanging="426"/>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Obrar con lealtad y buena fe en las distintas etapas contractuales evitando dilaciones y </w:t>
      </w:r>
      <w:r w:rsidDel="00000000" w:rsidR="00000000" w:rsidRPr="00000000">
        <w:rPr>
          <w:rFonts w:ascii="Arial" w:cs="Arial" w:eastAsia="Arial" w:hAnsi="Arial"/>
          <w:sz w:val="22"/>
          <w:szCs w:val="22"/>
          <w:rtl w:val="0"/>
        </w:rPr>
        <w:t xml:space="preserve">entrabamientos</w:t>
      </w:r>
      <w:r w:rsidDel="00000000" w:rsidR="00000000" w:rsidRPr="00000000">
        <w:rPr>
          <w:rFonts w:ascii="Arial" w:cs="Arial" w:eastAsia="Arial" w:hAnsi="Arial"/>
          <w:color w:val="000000"/>
          <w:sz w:val="22"/>
          <w:szCs w:val="22"/>
          <w:rtl w:val="0"/>
        </w:rPr>
        <w:t xml:space="preserve">.</w:t>
      </w:r>
    </w:p>
    <w:p w:rsidR="00000000" w:rsidDel="00000000" w:rsidP="00000000" w:rsidRDefault="00000000" w:rsidRPr="00000000" w14:paraId="00000153">
      <w:pPr>
        <w:widowControl w:val="0"/>
        <w:numPr>
          <w:ilvl w:val="0"/>
          <w:numId w:val="47"/>
        </w:numPr>
        <w:pBdr>
          <w:top w:space="0" w:sz="0" w:val="nil"/>
          <w:left w:space="0" w:sz="0" w:val="nil"/>
          <w:bottom w:space="0" w:sz="0" w:val="nil"/>
          <w:right w:space="0" w:sz="0" w:val="nil"/>
          <w:between w:space="0" w:sz="0" w:val="nil"/>
        </w:pBdr>
        <w:ind w:left="426" w:right="-11" w:hanging="426"/>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Mantener vigentes las garantías durante el término de ejecución del contrato. Todos los amparos deberán ajustarse a la fecha del acta de iniciación del contrato. Los valores asegurados deberán ajustarse al valor del contrato, de acuerdo con las adiciones que se realicen durante su ejecución, así como las vigencias deberán ajustarse al plazo del contrato de acuerdo a las prórrogas, actas de suspensión, reinicio, terminación, y liquidación.</w:t>
      </w:r>
      <w:r w:rsidDel="00000000" w:rsidR="00000000" w:rsidRPr="00000000">
        <w:rPr>
          <w:rFonts w:ascii="Arial Narrow" w:cs="Arial Narrow" w:eastAsia="Arial Narrow" w:hAnsi="Arial Narrow"/>
          <w:color w:val="000000"/>
          <w:sz w:val="22"/>
          <w:szCs w:val="22"/>
          <w:rtl w:val="0"/>
        </w:rPr>
        <w:t xml:space="preserve"> </w:t>
      </w:r>
      <w:r w:rsidDel="00000000" w:rsidR="00000000" w:rsidRPr="00000000">
        <w:rPr>
          <w:rtl w:val="0"/>
        </w:rPr>
      </w:r>
    </w:p>
    <w:p w:rsidR="00000000" w:rsidDel="00000000" w:rsidP="00000000" w:rsidRDefault="00000000" w:rsidRPr="00000000" w14:paraId="00000154">
      <w:pPr>
        <w:widowControl w:val="0"/>
        <w:pBdr>
          <w:top w:space="0" w:sz="0" w:val="nil"/>
          <w:left w:space="0" w:sz="0" w:val="nil"/>
          <w:bottom w:space="0" w:sz="0" w:val="nil"/>
          <w:right w:space="0" w:sz="0" w:val="nil"/>
          <w:between w:space="0" w:sz="0" w:val="nil"/>
        </w:pBdr>
        <w:ind w:left="426" w:right="-11" w:firstLine="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Nota: El contratista </w:t>
      </w:r>
      <w:r w:rsidDel="00000000" w:rsidR="00000000" w:rsidRPr="00000000">
        <w:rPr>
          <w:rFonts w:ascii="Arial" w:cs="Arial" w:eastAsia="Arial" w:hAnsi="Arial"/>
          <w:sz w:val="22"/>
          <w:szCs w:val="22"/>
          <w:rtl w:val="0"/>
        </w:rPr>
        <w:t xml:space="preserve">tendrá</w:t>
      </w:r>
      <w:r w:rsidDel="00000000" w:rsidR="00000000" w:rsidRPr="00000000">
        <w:rPr>
          <w:rFonts w:ascii="Arial" w:cs="Arial" w:eastAsia="Arial" w:hAnsi="Arial"/>
          <w:color w:val="000000"/>
          <w:sz w:val="22"/>
          <w:szCs w:val="22"/>
          <w:rtl w:val="0"/>
        </w:rPr>
        <w:t xml:space="preserve"> dos (2) días hábiles siguientes a la suscripción del acta de inicio o de la modificación contractual para realizar la respectiva actualización de las garantías.</w:t>
      </w:r>
    </w:p>
    <w:p w:rsidR="00000000" w:rsidDel="00000000" w:rsidP="00000000" w:rsidRDefault="00000000" w:rsidRPr="00000000" w14:paraId="00000155">
      <w:pPr>
        <w:widowControl w:val="0"/>
        <w:numPr>
          <w:ilvl w:val="0"/>
          <w:numId w:val="47"/>
        </w:numPr>
        <w:pBdr>
          <w:top w:space="0" w:sz="0" w:val="nil"/>
          <w:left w:space="0" w:sz="0" w:val="nil"/>
          <w:bottom w:space="0" w:sz="0" w:val="nil"/>
          <w:right w:space="0" w:sz="0" w:val="nil"/>
          <w:between w:space="0" w:sz="0" w:val="nil"/>
        </w:pBdr>
        <w:tabs>
          <w:tab w:val="left" w:leader="none" w:pos="426"/>
          <w:tab w:val="left" w:leader="none" w:pos="950"/>
        </w:tabs>
        <w:ind w:left="426" w:right="-11" w:hanging="426"/>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Presentar las facturas o cuentas de cobro necesarias para el pago, oportunamente y con los soportes correspondientes.</w:t>
      </w:r>
    </w:p>
    <w:p w:rsidR="00000000" w:rsidDel="00000000" w:rsidP="00000000" w:rsidRDefault="00000000" w:rsidRPr="00000000" w14:paraId="00000156">
      <w:pPr>
        <w:widowControl w:val="0"/>
        <w:numPr>
          <w:ilvl w:val="0"/>
          <w:numId w:val="47"/>
        </w:numPr>
        <w:pBdr>
          <w:top w:space="0" w:sz="0" w:val="nil"/>
          <w:left w:space="0" w:sz="0" w:val="nil"/>
          <w:bottom w:space="0" w:sz="0" w:val="nil"/>
          <w:right w:space="0" w:sz="0" w:val="nil"/>
          <w:between w:space="0" w:sz="0" w:val="nil"/>
        </w:pBdr>
        <w:tabs>
          <w:tab w:val="left" w:leader="none" w:pos="426"/>
          <w:tab w:val="left" w:leader="none" w:pos="950"/>
        </w:tabs>
        <w:ind w:left="426" w:right="-11" w:hanging="426"/>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Mantener estricta reserva y confidencialidad sobre la información que conozca por causa o con ocasión del contrato.</w:t>
      </w:r>
    </w:p>
    <w:p w:rsidR="00000000" w:rsidDel="00000000" w:rsidP="00000000" w:rsidRDefault="00000000" w:rsidRPr="00000000" w14:paraId="00000157">
      <w:pPr>
        <w:widowControl w:val="0"/>
        <w:numPr>
          <w:ilvl w:val="0"/>
          <w:numId w:val="47"/>
        </w:numPr>
        <w:pBdr>
          <w:top w:space="0" w:sz="0" w:val="nil"/>
          <w:left w:space="0" w:sz="0" w:val="nil"/>
          <w:bottom w:space="0" w:sz="0" w:val="nil"/>
          <w:right w:space="0" w:sz="0" w:val="nil"/>
          <w:between w:space="0" w:sz="0" w:val="nil"/>
        </w:pBdr>
        <w:tabs>
          <w:tab w:val="left" w:leader="none" w:pos="426"/>
          <w:tab w:val="left" w:leader="none" w:pos="950"/>
        </w:tabs>
        <w:ind w:left="426" w:right="-11" w:hanging="426"/>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Dar cumplimiento a las políticas de gestión documental establecidas por el Instituto, entregando los productos que durante la ejecución del contrato se generen física o digital o electrónicamente de forma organizada, de conformidad con el Instructivo IN- 054 “ENTREGA DOCUMENTACIÓN Y PRODUCTOS DE CONTRATOS SUSCRITOS CON EL INSTITUTO PARA LA </w:t>
      </w:r>
      <w:r w:rsidDel="00000000" w:rsidR="00000000" w:rsidRPr="00000000">
        <w:rPr>
          <w:rFonts w:ascii="Arial" w:cs="Arial" w:eastAsia="Arial" w:hAnsi="Arial"/>
          <w:sz w:val="22"/>
          <w:szCs w:val="22"/>
          <w:rtl w:val="0"/>
        </w:rPr>
        <w:t xml:space="preserve">ECONOMÍA</w:t>
      </w:r>
      <w:r w:rsidDel="00000000" w:rsidR="00000000" w:rsidRPr="00000000">
        <w:rPr>
          <w:rFonts w:ascii="Arial" w:cs="Arial" w:eastAsia="Arial" w:hAnsi="Arial"/>
          <w:color w:val="000000"/>
          <w:sz w:val="22"/>
          <w:szCs w:val="22"/>
          <w:rtl w:val="0"/>
        </w:rPr>
        <w:t xml:space="preserve"> SOCIAL – IPES”.</w:t>
      </w:r>
    </w:p>
    <w:p w:rsidR="00000000" w:rsidDel="00000000" w:rsidP="00000000" w:rsidRDefault="00000000" w:rsidRPr="00000000" w14:paraId="00000158">
      <w:pPr>
        <w:widowControl w:val="0"/>
        <w:numPr>
          <w:ilvl w:val="0"/>
          <w:numId w:val="47"/>
        </w:numPr>
        <w:pBdr>
          <w:top w:space="0" w:sz="0" w:val="nil"/>
          <w:left w:space="0" w:sz="0" w:val="nil"/>
          <w:bottom w:space="0" w:sz="0" w:val="nil"/>
          <w:right w:space="0" w:sz="0" w:val="nil"/>
          <w:between w:space="0" w:sz="0" w:val="nil"/>
        </w:pBdr>
        <w:tabs>
          <w:tab w:val="left" w:leader="none" w:pos="426"/>
          <w:tab w:val="left" w:leader="none" w:pos="950"/>
        </w:tabs>
        <w:ind w:left="426" w:right="-11" w:hanging="426"/>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Ingresar en la sección “</w:t>
      </w:r>
      <w:r w:rsidDel="00000000" w:rsidR="00000000" w:rsidRPr="00000000">
        <w:rPr>
          <w:rFonts w:ascii="Arial" w:cs="Arial" w:eastAsia="Arial" w:hAnsi="Arial"/>
          <w:b w:val="1"/>
          <w:color w:val="000000"/>
          <w:sz w:val="22"/>
          <w:szCs w:val="22"/>
          <w:rtl w:val="0"/>
        </w:rPr>
        <w:t xml:space="preserve">PLAN DE PAGOS</w:t>
      </w:r>
      <w:r w:rsidDel="00000000" w:rsidR="00000000" w:rsidRPr="00000000">
        <w:rPr>
          <w:rFonts w:ascii="Arial" w:cs="Arial" w:eastAsia="Arial" w:hAnsi="Arial"/>
          <w:color w:val="000000"/>
          <w:sz w:val="22"/>
          <w:szCs w:val="22"/>
          <w:rtl w:val="0"/>
        </w:rPr>
        <w:t xml:space="preserve">” de la plataforma del SECOP II, los documentos que debe presentar el contratista para el trámite de los pagos en los términos establecidos en el contrato.</w:t>
      </w:r>
    </w:p>
    <w:p w:rsidR="00000000" w:rsidDel="00000000" w:rsidP="00000000" w:rsidRDefault="00000000" w:rsidRPr="00000000" w14:paraId="00000159">
      <w:pPr>
        <w:widowControl w:val="0"/>
        <w:numPr>
          <w:ilvl w:val="0"/>
          <w:numId w:val="47"/>
        </w:numPr>
        <w:pBdr>
          <w:top w:space="0" w:sz="0" w:val="nil"/>
          <w:left w:space="0" w:sz="0" w:val="nil"/>
          <w:bottom w:space="0" w:sz="0" w:val="nil"/>
          <w:right w:space="0" w:sz="0" w:val="nil"/>
          <w:between w:space="0" w:sz="0" w:val="nil"/>
        </w:pBdr>
        <w:tabs>
          <w:tab w:val="left" w:leader="none" w:pos="426"/>
          <w:tab w:val="left" w:leader="none" w:pos="950"/>
        </w:tabs>
        <w:ind w:left="426" w:right="-11" w:hanging="426"/>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Usar de manera eficiente y racional los recursos hídricos y energéticos en los lugares donde se ejecuten las obligaciones contractuales, así como hacer uso eficiente y racional de los insumos, materiales y equipos requeridos para la ejecución del contrato.</w:t>
      </w:r>
    </w:p>
    <w:p w:rsidR="00000000" w:rsidDel="00000000" w:rsidP="00000000" w:rsidRDefault="00000000" w:rsidRPr="00000000" w14:paraId="0000015A">
      <w:pPr>
        <w:widowControl w:val="0"/>
        <w:numPr>
          <w:ilvl w:val="0"/>
          <w:numId w:val="47"/>
        </w:numPr>
        <w:pBdr>
          <w:top w:space="0" w:sz="0" w:val="nil"/>
          <w:left w:space="0" w:sz="0" w:val="nil"/>
          <w:bottom w:space="0" w:sz="0" w:val="nil"/>
          <w:right w:space="0" w:sz="0" w:val="nil"/>
          <w:between w:space="0" w:sz="0" w:val="nil"/>
        </w:pBdr>
        <w:tabs>
          <w:tab w:val="left" w:leader="none" w:pos="426"/>
          <w:tab w:val="left" w:leader="none" w:pos="950"/>
        </w:tabs>
        <w:ind w:left="426" w:right="-11" w:hanging="426"/>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Cumplir con las demás actividades inherentes al objeto y la naturaleza del contrato, y las que le sean asignadas.</w:t>
      </w:r>
    </w:p>
    <w:p w:rsidR="00000000" w:rsidDel="00000000" w:rsidP="00000000" w:rsidRDefault="00000000" w:rsidRPr="00000000" w14:paraId="0000015B">
      <w:pPr>
        <w:widowControl w:val="0"/>
        <w:pBdr>
          <w:top w:space="0" w:sz="0" w:val="nil"/>
          <w:left w:space="0" w:sz="0" w:val="nil"/>
          <w:bottom w:space="0" w:sz="0" w:val="nil"/>
          <w:right w:space="0" w:sz="0" w:val="nil"/>
          <w:between w:space="0" w:sz="0" w:val="nil"/>
        </w:pBdr>
        <w:tabs>
          <w:tab w:val="left" w:leader="none" w:pos="426"/>
          <w:tab w:val="left" w:leader="none" w:pos="950"/>
        </w:tabs>
        <w:ind w:left="426" w:right="-11" w:firstLine="0"/>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5C">
      <w:pPr>
        <w:pStyle w:val="Heading1"/>
        <w:numPr>
          <w:ilvl w:val="4"/>
          <w:numId w:val="23"/>
        </w:numPr>
        <w:tabs>
          <w:tab w:val="left" w:leader="none" w:pos="0"/>
          <w:tab w:val="left" w:leader="none" w:pos="1221"/>
        </w:tabs>
        <w:spacing w:before="174" w:lineRule="auto"/>
        <w:ind w:left="1080" w:right="-11" w:hanging="1080"/>
        <w:jc w:val="both"/>
        <w:rPr>
          <w:sz w:val="22"/>
          <w:szCs w:val="22"/>
        </w:rPr>
      </w:pPr>
      <w:r w:rsidDel="00000000" w:rsidR="00000000" w:rsidRPr="00000000">
        <w:rPr>
          <w:sz w:val="22"/>
          <w:szCs w:val="22"/>
          <w:rtl w:val="0"/>
        </w:rPr>
        <w:t xml:space="preserve">OBLIGACIONES ESPECÍFICAS</w:t>
      </w:r>
    </w:p>
    <w:p w:rsidR="00000000" w:rsidDel="00000000" w:rsidP="00000000" w:rsidRDefault="00000000" w:rsidRPr="00000000" w14:paraId="0000015D">
      <w:pPr>
        <w:pBdr>
          <w:top w:space="0" w:sz="0" w:val="nil"/>
          <w:left w:space="0" w:sz="0" w:val="nil"/>
          <w:bottom w:space="0" w:sz="0" w:val="nil"/>
          <w:right w:space="0" w:sz="0" w:val="nil"/>
          <w:between w:space="0" w:sz="0" w:val="nil"/>
        </w:pBdr>
        <w:tabs>
          <w:tab w:val="left" w:leader="none" w:pos="0"/>
        </w:tabs>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Para la realización de estas acciones, el Interventor deberá atender y cumplir con las disposiciones contenidas en el </w:t>
      </w:r>
      <w:r w:rsidDel="00000000" w:rsidR="00000000" w:rsidRPr="00000000">
        <w:rPr>
          <w:rFonts w:ascii="Arial" w:cs="Arial" w:eastAsia="Arial" w:hAnsi="Arial"/>
          <w:sz w:val="22"/>
          <w:szCs w:val="22"/>
          <w:rtl w:val="0"/>
        </w:rPr>
        <w:t xml:space="preserve">Capítulo</w:t>
      </w:r>
      <w:r w:rsidDel="00000000" w:rsidR="00000000" w:rsidRPr="00000000">
        <w:rPr>
          <w:rFonts w:ascii="Arial" w:cs="Arial" w:eastAsia="Arial" w:hAnsi="Arial"/>
          <w:color w:val="000000"/>
          <w:sz w:val="22"/>
          <w:szCs w:val="22"/>
          <w:rtl w:val="0"/>
        </w:rPr>
        <w:t xml:space="preserve"> VII. Artículos 82 a 85 de la Ley 1474 de 2011 y las que se designen en el contrato de interventoría, las cuales se indican a continuación:</w:t>
      </w:r>
    </w:p>
    <w:p w:rsidR="00000000" w:rsidDel="00000000" w:rsidP="00000000" w:rsidRDefault="00000000" w:rsidRPr="00000000" w14:paraId="0000015E">
      <w:pPr>
        <w:widowControl w:val="0"/>
        <w:numPr>
          <w:ilvl w:val="5"/>
          <w:numId w:val="23"/>
        </w:numPr>
        <w:pBdr>
          <w:top w:space="0" w:sz="0" w:val="nil"/>
          <w:left w:space="0" w:sz="0" w:val="nil"/>
          <w:bottom w:space="0" w:sz="0" w:val="nil"/>
          <w:right w:space="0" w:sz="0" w:val="nil"/>
          <w:between w:space="0" w:sz="0" w:val="nil"/>
        </w:pBdr>
        <w:spacing w:before="2" w:lineRule="auto"/>
        <w:ind w:left="567" w:right="-11" w:hanging="567"/>
        <w:jc w:val="both"/>
        <w:rPr>
          <w:rFonts w:ascii="Arial" w:cs="Arial" w:eastAsia="Arial" w:hAnsi="Arial"/>
          <w:color w:val="000000"/>
        </w:rPr>
      </w:pPr>
      <w:r w:rsidDel="00000000" w:rsidR="00000000" w:rsidRPr="00000000">
        <w:rPr>
          <w:rFonts w:ascii="Arial" w:cs="Arial" w:eastAsia="Arial" w:hAnsi="Arial"/>
          <w:color w:val="000000"/>
          <w:sz w:val="22"/>
          <w:szCs w:val="22"/>
          <w:rtl w:val="0"/>
        </w:rPr>
        <w:t xml:space="preserve">Conocer los Estudios y Documentos Previos, los anexos y los documentos que hacen parte del proceso por selección concurso de méritos IPES cuyo objeto es </w:t>
      </w:r>
      <w:r w:rsidDel="00000000" w:rsidR="00000000" w:rsidRPr="00000000">
        <w:rPr>
          <w:rFonts w:ascii="Arial" w:cs="Arial" w:eastAsia="Arial" w:hAnsi="Arial"/>
          <w:sz w:val="22"/>
          <w:szCs w:val="22"/>
          <w:rtl w:val="0"/>
        </w:rPr>
        <w:t xml:space="preserve">“ACTUALIZACIÓN Y COMPLEMENTACIÓN DE DISEÑOS PARA LA NORMALIZACIÓN DE LA RED ELÉCTRICA EN MEDIA Y BAJA TENSIÓN DE LA PLAZA DISTRITAL DE MERCADO 20 DE JULIO DEL INSTITUTO PARA LA ECONOMÍA SOCIAL – IPES”.</w:t>
      </w:r>
      <w:r w:rsidDel="00000000" w:rsidR="00000000" w:rsidRPr="00000000">
        <w:rPr>
          <w:rFonts w:ascii="Arial" w:cs="Arial" w:eastAsia="Arial" w:hAnsi="Arial"/>
          <w:color w:val="000000"/>
          <w:sz w:val="22"/>
          <w:szCs w:val="22"/>
          <w:rtl w:val="0"/>
        </w:rPr>
        <w:t xml:space="preserve">                                                                                                                     </w:t>
      </w:r>
      <w:r w:rsidDel="00000000" w:rsidR="00000000" w:rsidRPr="00000000">
        <w:rPr>
          <w:rtl w:val="0"/>
        </w:rPr>
      </w:r>
    </w:p>
    <w:p w:rsidR="00000000" w:rsidDel="00000000" w:rsidP="00000000" w:rsidRDefault="00000000" w:rsidRPr="00000000" w14:paraId="0000015F">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sz w:val="22"/>
          <w:szCs w:val="22"/>
          <w:rtl w:val="0"/>
        </w:rPr>
        <w:t xml:space="preserve">La firma del acta de inicio se debe realizar en un plazo máximo de 180 días.</w:t>
      </w:r>
      <w:r w:rsidDel="00000000" w:rsidR="00000000" w:rsidRPr="00000000">
        <w:rPr>
          <w:rtl w:val="0"/>
        </w:rPr>
      </w:r>
    </w:p>
    <w:p w:rsidR="00000000" w:rsidDel="00000000" w:rsidP="00000000" w:rsidRDefault="00000000" w:rsidRPr="00000000" w14:paraId="00000160">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Mantener las pólizas actualizadas para el acta de inicio.</w:t>
      </w:r>
    </w:p>
    <w:p w:rsidR="00000000" w:rsidDel="00000000" w:rsidP="00000000" w:rsidRDefault="00000000" w:rsidRPr="00000000" w14:paraId="00000161">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Entregar las hojas de vida con sus correspondientes soporte y carta de compromiso de los integrantes del equipo de trabajo del contratista de interventoría que no fueron objeto de evaluación en la propuesta, en un término no superior a dos (2) días hábiles siguientes a la firma del contrato. Si se llegare a presentar observaciones a estas, el interventor realizará los ajustes durante el mismo plazo o el indicado por la entidad.</w:t>
      </w:r>
    </w:p>
    <w:p w:rsidR="00000000" w:rsidDel="00000000" w:rsidP="00000000" w:rsidRDefault="00000000" w:rsidRPr="00000000" w14:paraId="00000162">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Asistir a la reunión de inducción de procedimientos de obra impartida por la Subdirección de Diseño y Análisis Estratégico (SDAE); el cumplimiento de esta obligación es indispensable para la ejecución del contrato; de esto se debe dejar constancia escrita</w:t>
      </w:r>
      <w:r w:rsidDel="00000000" w:rsidR="00000000" w:rsidRPr="00000000">
        <w:rPr>
          <w:rFonts w:ascii="Arial Narrow" w:cs="Arial Narrow" w:eastAsia="Arial Narrow" w:hAnsi="Arial Narrow"/>
          <w:color w:val="000000"/>
          <w:sz w:val="22"/>
          <w:szCs w:val="22"/>
          <w:rtl w:val="0"/>
        </w:rPr>
        <w:t xml:space="preserve"> </w:t>
      </w:r>
      <w:r w:rsidDel="00000000" w:rsidR="00000000" w:rsidRPr="00000000">
        <w:rPr>
          <w:rFonts w:ascii="Arial" w:cs="Arial" w:eastAsia="Arial" w:hAnsi="Arial"/>
          <w:color w:val="000000"/>
          <w:sz w:val="22"/>
          <w:szCs w:val="22"/>
          <w:rtl w:val="0"/>
        </w:rPr>
        <w:t xml:space="preserve">mediante un acta firmada por las partes, supervisión del IPES, Interventoría y contratista de obra. </w:t>
      </w:r>
    </w:p>
    <w:p w:rsidR="00000000" w:rsidDel="00000000" w:rsidP="00000000" w:rsidRDefault="00000000" w:rsidRPr="00000000" w14:paraId="00000163">
      <w:pPr>
        <w:widowControl w:val="0"/>
        <w:numPr>
          <w:ilvl w:val="5"/>
          <w:numId w:val="23"/>
        </w:numPr>
        <w:pBdr>
          <w:top w:space="0" w:sz="0" w:val="nil"/>
          <w:left w:space="0" w:sz="0" w:val="nil"/>
          <w:bottom w:space="0" w:sz="0" w:val="nil"/>
          <w:right w:space="0" w:sz="0" w:val="nil"/>
          <w:between w:space="0" w:sz="0" w:val="nil"/>
        </w:pBdr>
        <w:tabs>
          <w:tab w:val="left" w:leader="none" w:pos="567"/>
        </w:tabs>
        <w:spacing w:before="1" w:lineRule="auto"/>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highlight w:val="white"/>
          <w:rtl w:val="0"/>
        </w:rPr>
        <w:t xml:space="preserve">Dar respuesta inmediata</w:t>
      </w:r>
      <w:r w:rsidDel="00000000" w:rsidR="00000000" w:rsidRPr="00000000">
        <w:rPr>
          <w:rFonts w:ascii="Arial" w:cs="Arial" w:eastAsia="Arial" w:hAnsi="Arial"/>
          <w:color w:val="000000"/>
          <w:sz w:val="22"/>
          <w:szCs w:val="22"/>
          <w:rtl w:val="0"/>
        </w:rPr>
        <w:t xml:space="preserve"> al llamado por parte del supervisor del contrato, cuando se presenten situaciones urgentes de solventar.</w:t>
      </w:r>
    </w:p>
    <w:p w:rsidR="00000000" w:rsidDel="00000000" w:rsidP="00000000" w:rsidRDefault="00000000" w:rsidRPr="00000000" w14:paraId="00000164">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Participar en los comités técnicos con la interventoría con la periodicidad que determine el supervisor del Contrato.</w:t>
      </w:r>
    </w:p>
    <w:p w:rsidR="00000000" w:rsidDel="00000000" w:rsidP="00000000" w:rsidRDefault="00000000" w:rsidRPr="00000000" w14:paraId="00000165">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Dar respuesta inmediata al llamado por parte del supervisor del contrato, cuando se presenten situaciones urgentes de solventar.</w:t>
      </w:r>
    </w:p>
    <w:p w:rsidR="00000000" w:rsidDel="00000000" w:rsidP="00000000" w:rsidRDefault="00000000" w:rsidRPr="00000000" w14:paraId="00000166">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Justificar técnicamente las modificaciones necesarias en desarrollo de la ejecución del contrato.</w:t>
      </w:r>
    </w:p>
    <w:p w:rsidR="00000000" w:rsidDel="00000000" w:rsidP="00000000" w:rsidRDefault="00000000" w:rsidRPr="00000000" w14:paraId="00000167">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Suscribir el acta de reinicio de las actividades, cuando las mismas sean objeto de suspensión.</w:t>
      </w:r>
    </w:p>
    <w:p w:rsidR="00000000" w:rsidDel="00000000" w:rsidP="00000000" w:rsidRDefault="00000000" w:rsidRPr="00000000" w14:paraId="00000168">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Realizar el cronograma de ejecución del contrato. Para el efecto, debe tener en cuenta los tiempos que usualmente se necesitan para realizar cada una de las actividades que hacen parte de las obligaciones contractuales y cada una de sus fases.</w:t>
      </w:r>
    </w:p>
    <w:p w:rsidR="00000000" w:rsidDel="00000000" w:rsidP="00000000" w:rsidRDefault="00000000" w:rsidRPr="00000000" w14:paraId="00000169">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Solicitar al interventor el cambio de personal cuando sea necesario por motivos de fuerza mayor, previa exigencia de que sea sustituido por otro con iguales o mejores capacidades, formación y experiencia de acuerdo al exigido en los pliegos de condiciones.</w:t>
      </w:r>
    </w:p>
    <w:p w:rsidR="00000000" w:rsidDel="00000000" w:rsidP="00000000" w:rsidRDefault="00000000" w:rsidRPr="00000000" w14:paraId="0000016A">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Presentar al interventor el/los contratos de trabajo o prestación de servicios del personal propuesto durante el proceso de selección, el cual consten por escrito y cumplan con la normatividad vigente; además se debe pagar los salarios, prestaciones sociales, seguridad social, parafiscales, e indemnizaciones que se generen con el personal subcontratado para la ejecución del contrato.</w:t>
      </w:r>
    </w:p>
    <w:p w:rsidR="00000000" w:rsidDel="00000000" w:rsidP="00000000" w:rsidRDefault="00000000" w:rsidRPr="00000000" w14:paraId="0000016B">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Presentar a la Entidad Contratante con la periodicidad por ésta exigida, informes  mensuales.</w:t>
      </w:r>
    </w:p>
    <w:p w:rsidR="00000000" w:rsidDel="00000000" w:rsidP="00000000" w:rsidRDefault="00000000" w:rsidRPr="00000000" w14:paraId="0000016C">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Mantener un archivo organizado, acerca de la correspondencia, informes, resúmenes gráficos, solicitudes, requerimientos, quejas, memorias e inventarios detallados que sirven de base para certificar los recibidos y demás documentos atinentes a las actividades de control y supervisión, dicho archivo debe encontrarse en las instalaciones en forma física y copia digitalizada de la totalidad del mismo de cada uno de los contratos.</w:t>
      </w:r>
    </w:p>
    <w:p w:rsidR="00000000" w:rsidDel="00000000" w:rsidP="00000000" w:rsidRDefault="00000000" w:rsidRPr="00000000" w14:paraId="0000016D">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Estudiar y emitir concepto técnico respecto de las reclamaciones, peticiones y sugerencias presentadas por la supervisión.</w:t>
      </w:r>
    </w:p>
    <w:p w:rsidR="00000000" w:rsidDel="00000000" w:rsidP="00000000" w:rsidRDefault="00000000" w:rsidRPr="00000000" w14:paraId="0000016E">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Mantener la organización del recurso humano y logístico necesario para el ejercicio idóneo de las actividades de interventoría.</w:t>
      </w:r>
    </w:p>
    <w:p w:rsidR="00000000" w:rsidDel="00000000" w:rsidP="00000000" w:rsidRDefault="00000000" w:rsidRPr="00000000" w14:paraId="0000016F">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Impartir instrucciones sobre el orden de primacía en que deben </w:t>
      </w:r>
      <w:r w:rsidDel="00000000" w:rsidR="00000000" w:rsidRPr="00000000">
        <w:rPr>
          <w:rFonts w:ascii="Arial" w:cs="Arial" w:eastAsia="Arial" w:hAnsi="Arial"/>
          <w:sz w:val="22"/>
          <w:szCs w:val="22"/>
          <w:rtl w:val="0"/>
        </w:rPr>
        <w:t xml:space="preserve">acometer los</w:t>
      </w:r>
      <w:r w:rsidDel="00000000" w:rsidR="00000000" w:rsidRPr="00000000">
        <w:rPr>
          <w:rFonts w:ascii="Arial" w:cs="Arial" w:eastAsia="Arial" w:hAnsi="Arial"/>
          <w:color w:val="000000"/>
          <w:sz w:val="22"/>
          <w:szCs w:val="22"/>
          <w:rtl w:val="0"/>
        </w:rPr>
        <w:t xml:space="preserve"> trabajos, estudiar las sugerencias, reclamaciones y consultas y resolverlas oportunamente si son de su competencia. En caso contrario, las remitirá al IPES, teniendo en cuenta que las modificaciones, adiciones, interpretaciones, aclaraciones, transacciones y compensaciones son de competencia exclusiva del IPES como parte contratante.</w:t>
      </w:r>
    </w:p>
    <w:p w:rsidR="00000000" w:rsidDel="00000000" w:rsidP="00000000" w:rsidRDefault="00000000" w:rsidRPr="00000000" w14:paraId="00000170">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Dentro de los primeros tres (3) días calendario de cada mes, deberá elaborar y entregar a la entidad actas mensuales de recibo y avance del contrato objeto de la consultoría.</w:t>
      </w:r>
    </w:p>
    <w:p w:rsidR="00000000" w:rsidDel="00000000" w:rsidP="00000000" w:rsidRDefault="00000000" w:rsidRPr="00000000" w14:paraId="00000171">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Presentar a la entidad informes de consultoría con periodicidad mensual. En estos informes se debe detallar aspectos como: a) Antecedentes y características del contrato; b) Avance mensual de actividades de conformidad con el cronograma estableciendo relaciones y porcentajes; c) Rendimiento del personal ofrecido y contratado; d) Pago de salarios, prestaciones sociales, aportes al sistema de seguridad social y parafiscales del personal ofrecido y contratado por el consultor; e) Problemas presentados y soluciones adoptadas; f) Informe fotográfico; g) Control financiero de las actividades aprobadas y programadas, entre otros que evidencien el debido seguimiento y control al contrato de consultoría.</w:t>
      </w:r>
    </w:p>
    <w:p w:rsidR="00000000" w:rsidDel="00000000" w:rsidP="00000000" w:rsidRDefault="00000000" w:rsidRPr="00000000" w14:paraId="00000172">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Elaborar y suscribir el acta de recibo final del contrato, con las constancias a que hubiere lugar.</w:t>
      </w:r>
    </w:p>
    <w:p w:rsidR="00000000" w:rsidDel="00000000" w:rsidP="00000000" w:rsidRDefault="00000000" w:rsidRPr="00000000" w14:paraId="00000173">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Solicitar y revisar la documentación necesaria para la liquidación del contrato de consultoría, dejando constancia de las obligaciones iniciales, modificaciones, adiciones, prórrogas, ajustes, número y cuantía de las actas parciales, pagos, reconocimientos, acuerdos, conciliaciones, transacciones, valor final del contrato, pago de salarios, prestaciones sociales e indemnizaciones, y la ampliación de las pólizas de garantía del contrato, así como proyectar el acta de liquidación bilateral y asistir a la entidad en esta etapa.</w:t>
      </w:r>
    </w:p>
    <w:p w:rsidR="00000000" w:rsidDel="00000000" w:rsidP="00000000" w:rsidRDefault="00000000" w:rsidRPr="00000000" w14:paraId="00000174">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Realizar el informe Contable, que incluya: a) control sobre el programa de costos (globales, por ítems, y porcentajes de cada ítem en relación con el costo total), el plan de gastos (o inversión) mensual, los flujos de efectivo del proyecto. b) Revisar y comprobar que los soportes de gastos (pagos) como facturas y/o comprobantes de egresos estén bien elaborados, sin tachaduras ni enmendaduras.</w:t>
      </w:r>
    </w:p>
    <w:p w:rsidR="00000000" w:rsidDel="00000000" w:rsidP="00000000" w:rsidRDefault="00000000" w:rsidRPr="00000000" w14:paraId="00000175">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Presentar al IPES los soportes de afiliación y/o de pago al Sistema de Seguridad Social en Pensiones, Salud y Riesgos Profesionales, de todo el personal vinculado al contrato de consultoría, durante toda la ejecución del contrato.</w:t>
      </w:r>
    </w:p>
    <w:p w:rsidR="00000000" w:rsidDel="00000000" w:rsidP="00000000" w:rsidRDefault="00000000" w:rsidRPr="00000000" w14:paraId="00000176">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Presentar en máximo dos (2) días hábiles siguientes a la firma del acta de inicio, los contratos de trabajo suscritos con todo el equipo profesional requerido, acorde con las condiciones establecidas en el pliego de condiciones.</w:t>
      </w:r>
    </w:p>
    <w:p w:rsidR="00000000" w:rsidDel="00000000" w:rsidP="00000000" w:rsidRDefault="00000000" w:rsidRPr="00000000" w14:paraId="00000177">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Organizar y asistir de manera obligatoria al comité técnico y/o administrativo semanal o comités extraordinarios, con el director de Interventoría, y supervisión, </w:t>
      </w:r>
    </w:p>
    <w:p w:rsidR="00000000" w:rsidDel="00000000" w:rsidP="00000000" w:rsidRDefault="00000000" w:rsidRPr="00000000" w14:paraId="00000178">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Realizar el seguimiento y control de cada una de las obligaciones contractuales; así, el consultor debe hacer cumplir los siguientes instructivos y procedimientos:</w:t>
      </w:r>
    </w:p>
    <w:p w:rsidR="00000000" w:rsidDel="00000000" w:rsidP="00000000" w:rsidRDefault="00000000" w:rsidRPr="00000000" w14:paraId="00000179">
      <w:pPr>
        <w:widowControl w:val="0"/>
        <w:pBdr>
          <w:top w:space="0" w:sz="0" w:val="nil"/>
          <w:left w:space="0" w:sz="0" w:val="nil"/>
          <w:bottom w:space="0" w:sz="0" w:val="nil"/>
          <w:right w:space="0" w:sz="0" w:val="nil"/>
          <w:between w:space="0" w:sz="0" w:val="nil"/>
        </w:pBdr>
        <w:tabs>
          <w:tab w:val="left" w:leader="none" w:pos="567"/>
        </w:tabs>
        <w:ind w:left="567" w:right="-11" w:firstLine="0"/>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7A">
      <w:pPr>
        <w:numPr>
          <w:ilvl w:val="0"/>
          <w:numId w:val="3"/>
        </w:numPr>
        <w:tabs>
          <w:tab w:val="left" w:leader="none" w:pos="142"/>
        </w:tabs>
        <w:ind w:left="1440" w:hanging="36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IN-075 RADICACIÓN DE CUENTAS FECHAS Y SOPORTES</w:t>
      </w:r>
    </w:p>
    <w:p w:rsidR="00000000" w:rsidDel="00000000" w:rsidP="00000000" w:rsidRDefault="00000000" w:rsidRPr="00000000" w14:paraId="0000017B">
      <w:pPr>
        <w:numPr>
          <w:ilvl w:val="0"/>
          <w:numId w:val="3"/>
        </w:numPr>
        <w:tabs>
          <w:tab w:val="left" w:leader="none" w:pos="142"/>
        </w:tabs>
        <w:ind w:left="1440" w:hanging="36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PR 094 PLANOS RECORD Y DETALLES</w:t>
      </w:r>
    </w:p>
    <w:p w:rsidR="00000000" w:rsidDel="00000000" w:rsidP="00000000" w:rsidRDefault="00000000" w:rsidRPr="00000000" w14:paraId="0000017C">
      <w:pPr>
        <w:numPr>
          <w:ilvl w:val="0"/>
          <w:numId w:val="3"/>
        </w:numPr>
        <w:tabs>
          <w:tab w:val="left" w:leader="none" w:pos="142"/>
        </w:tabs>
        <w:ind w:left="1440" w:hanging="36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PR 098 GENERACIÓN DE BASES DE DATOS Y AVANCES</w:t>
      </w:r>
    </w:p>
    <w:p w:rsidR="00000000" w:rsidDel="00000000" w:rsidP="00000000" w:rsidRDefault="00000000" w:rsidRPr="00000000" w14:paraId="0000017D">
      <w:pPr>
        <w:numPr>
          <w:ilvl w:val="0"/>
          <w:numId w:val="3"/>
        </w:numPr>
        <w:tabs>
          <w:tab w:val="left" w:leader="none" w:pos="142"/>
        </w:tabs>
        <w:ind w:left="1440" w:hanging="36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PR-110 PROCEDIMIENTO PROGRAMACIÓN </w:t>
      </w:r>
    </w:p>
    <w:p w:rsidR="00000000" w:rsidDel="00000000" w:rsidP="00000000" w:rsidRDefault="00000000" w:rsidRPr="00000000" w14:paraId="0000017E">
      <w:pPr>
        <w:tabs>
          <w:tab w:val="left" w:leader="none" w:pos="142"/>
        </w:tabs>
        <w:ind w:left="1440" w:firstLine="0"/>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7F">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Entregar sus informes por escrito para revisión y aprobación de la supervisión y/o interventor, los cuales deberán ser publicados en el SECOP.</w:t>
      </w:r>
    </w:p>
    <w:p w:rsidR="00000000" w:rsidDel="00000000" w:rsidP="00000000" w:rsidRDefault="00000000" w:rsidRPr="00000000" w14:paraId="00000180">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Comunicar, advertir y recomendar oportunamente a la supervisión, las alarmas, irregularidades o presuntos incumplimientos que incidan en el normal desarrollo del contrato de conformidad con el Art 86 ley 1474 de 2011.</w:t>
      </w:r>
    </w:p>
    <w:p w:rsidR="00000000" w:rsidDel="00000000" w:rsidP="00000000" w:rsidRDefault="00000000" w:rsidRPr="00000000" w14:paraId="00000181">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Verificar el cumplimento de cada una de las medidas preventivas y correctivas establecidas a través de los comités técnicos, que se surtan en desarrollo del objeto contractual y las medidas que sean solicitadas por el encargado de la supervisión y control del IPES, el seguimiento de la implementación de dichas medidas deberá realizarse en el siguiente comité lo cual quedará consignado en la respectiva acta.</w:t>
      </w:r>
    </w:p>
    <w:p w:rsidR="00000000" w:rsidDel="00000000" w:rsidP="00000000" w:rsidRDefault="00000000" w:rsidRPr="00000000" w14:paraId="00000182">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Aclarar cualquier inquietud presentada por el IPES, relacionada con el desarrollo y cumplimiento del objeto contractual del contrato y/o de la interventoría y/o del proyecto en general, cada vez que así lo requiera el encargado de la supervisión.</w:t>
      </w:r>
    </w:p>
    <w:p w:rsidR="00000000" w:rsidDel="00000000" w:rsidP="00000000" w:rsidRDefault="00000000" w:rsidRPr="00000000" w14:paraId="00000183">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Atender lo dispuesto en el manual Supervisión e Interventoría aprobado por el IPES, de tal manera que se asegure la correcta ejecución del contrato.</w:t>
      </w:r>
    </w:p>
    <w:p w:rsidR="00000000" w:rsidDel="00000000" w:rsidP="00000000" w:rsidRDefault="00000000" w:rsidRPr="00000000" w14:paraId="00000184">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Liquidar el contrato y diligenciar los formatos que correspondan para proceder con el último pago.</w:t>
      </w:r>
    </w:p>
    <w:p w:rsidR="00000000" w:rsidDel="00000000" w:rsidP="00000000" w:rsidRDefault="00000000" w:rsidRPr="00000000" w14:paraId="00000185">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Asumir, por su cuenta y riesgo, el pago de los salarios, prestaciones sociales, indemnizaciones y honorarios de todo el personal que ocupe en la ejecución del contrato de consultoría, quedando claro que no existe ningún tipo de vínculo laboral de tal personal con el IPES, ni responsabilidad en los riesgos que se deriven de esa contratación.</w:t>
      </w:r>
    </w:p>
    <w:p w:rsidR="00000000" w:rsidDel="00000000" w:rsidP="00000000" w:rsidRDefault="00000000" w:rsidRPr="00000000" w14:paraId="00000186">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Responder por cualquier tipo de reclamación, judicial o extrajudicial, que instaure, impulse o en la que coadyuve su personal o sus subcontratistas contra el IPES, por causa o con ocasión del contrato.</w:t>
      </w:r>
    </w:p>
    <w:p w:rsidR="00000000" w:rsidDel="00000000" w:rsidP="00000000" w:rsidRDefault="00000000" w:rsidRPr="00000000" w14:paraId="00000187">
      <w:pPr>
        <w:widowControl w:val="0"/>
        <w:numPr>
          <w:ilvl w:val="5"/>
          <w:numId w:val="23"/>
        </w:numPr>
        <w:pBdr>
          <w:top w:space="0" w:sz="0" w:val="nil"/>
          <w:left w:space="0" w:sz="0" w:val="nil"/>
          <w:bottom w:space="0" w:sz="0" w:val="nil"/>
          <w:right w:space="0" w:sz="0" w:val="nil"/>
          <w:between w:space="0" w:sz="0" w:val="nil"/>
        </w:pBdr>
        <w:tabs>
          <w:tab w:val="left" w:leader="none" w:pos="567"/>
        </w:tabs>
        <w:ind w:left="567" w:right="-11" w:hanging="567"/>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Las demás obligaciones señaladas en el Manual de Contratación, Supervisión e interventoría del IPES.</w:t>
      </w:r>
    </w:p>
    <w:p w:rsidR="00000000" w:rsidDel="00000000" w:rsidP="00000000" w:rsidRDefault="00000000" w:rsidRPr="00000000" w14:paraId="00000188">
      <w:pPr>
        <w:tabs>
          <w:tab w:val="left" w:leader="none" w:pos="1130"/>
        </w:tabs>
        <w:ind w:right="439"/>
        <w:rPr>
          <w:rFonts w:ascii="Arial" w:cs="Arial" w:eastAsia="Arial" w:hAnsi="Arial"/>
          <w:sz w:val="22"/>
          <w:szCs w:val="22"/>
        </w:rPr>
      </w:pPr>
      <w:r w:rsidDel="00000000" w:rsidR="00000000" w:rsidRPr="00000000">
        <w:rPr>
          <w:rtl w:val="0"/>
        </w:rPr>
      </w:r>
    </w:p>
    <w:p w:rsidR="00000000" w:rsidDel="00000000" w:rsidP="00000000" w:rsidRDefault="00000000" w:rsidRPr="00000000" w14:paraId="00000189">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8A">
      <w:pPr>
        <w:pStyle w:val="Heading1"/>
        <w:numPr>
          <w:ilvl w:val="2"/>
          <w:numId w:val="23"/>
        </w:numPr>
        <w:tabs>
          <w:tab w:val="left" w:leader="none" w:pos="856"/>
        </w:tabs>
        <w:ind w:left="840" w:right="-11" w:hanging="840"/>
        <w:jc w:val="left"/>
        <w:rPr>
          <w:sz w:val="22"/>
          <w:szCs w:val="22"/>
        </w:rPr>
      </w:pPr>
      <w:r w:rsidDel="00000000" w:rsidR="00000000" w:rsidRPr="00000000">
        <w:rPr>
          <w:sz w:val="22"/>
          <w:szCs w:val="22"/>
          <w:rtl w:val="0"/>
        </w:rPr>
        <w:t xml:space="preserve">FORMA DE PAGO</w:t>
      </w:r>
    </w:p>
    <w:p w:rsidR="00000000" w:rsidDel="00000000" w:rsidP="00000000" w:rsidRDefault="00000000" w:rsidRPr="00000000" w14:paraId="0000018B">
      <w:pPr>
        <w:numPr>
          <w:ilvl w:val="0"/>
          <w:numId w:val="49"/>
        </w:numPr>
        <w:pBdr>
          <w:top w:space="0" w:sz="0" w:val="nil"/>
          <w:left w:space="0" w:sz="0" w:val="nil"/>
          <w:bottom w:space="0" w:sz="0" w:val="nil"/>
          <w:right w:space="0" w:sz="0" w:val="nil"/>
          <w:between w:space="0" w:sz="0" w:val="nil"/>
        </w:pBdr>
        <w:spacing w:after="120" w:lineRule="auto"/>
        <w:ind w:left="72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Un primer pago correspondiente al cincuenta por ciento (50%) del valor total del contrato previa presentación y aprobación por parte de la supervisión de los siguientes entregables: </w:t>
      </w:r>
    </w:p>
    <w:p w:rsidR="00000000" w:rsidDel="00000000" w:rsidP="00000000" w:rsidRDefault="00000000" w:rsidRPr="00000000" w14:paraId="0000018C">
      <w:pPr>
        <w:pBdr>
          <w:top w:space="0" w:sz="0" w:val="nil"/>
          <w:left w:space="0" w:sz="0" w:val="nil"/>
          <w:bottom w:space="0" w:sz="0" w:val="nil"/>
          <w:right w:space="0" w:sz="0" w:val="nil"/>
          <w:between w:space="0" w:sz="0" w:val="nil"/>
        </w:pBdr>
        <w:spacing w:after="120" w:lineRule="auto"/>
        <w:ind w:left="720" w:right="-11" w:firstLine="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Inspección de planos generales, detalles técnicos y memorias de cálculo en el cual detalle en su informe:</w:t>
      </w:r>
    </w:p>
    <w:p w:rsidR="00000000" w:rsidDel="00000000" w:rsidP="00000000" w:rsidRDefault="00000000" w:rsidRPr="00000000" w14:paraId="0000018D">
      <w:pPr>
        <w:numPr>
          <w:ilvl w:val="0"/>
          <w:numId w:val="3"/>
        </w:numPr>
        <w:pBdr>
          <w:top w:space="0" w:sz="0" w:val="nil"/>
          <w:left w:space="0" w:sz="0" w:val="nil"/>
          <w:bottom w:space="0" w:sz="0" w:val="nil"/>
          <w:right w:space="0" w:sz="0" w:val="nil"/>
          <w:between w:space="0" w:sz="0" w:val="nil"/>
        </w:pBdr>
        <w:ind w:left="144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Evaluación del diseño de subestación eléctrica SERIE 3 </w:t>
      </w:r>
    </w:p>
    <w:p w:rsidR="00000000" w:rsidDel="00000000" w:rsidP="00000000" w:rsidRDefault="00000000" w:rsidRPr="00000000" w14:paraId="0000018E">
      <w:pPr>
        <w:numPr>
          <w:ilvl w:val="0"/>
          <w:numId w:val="3"/>
        </w:numPr>
        <w:pBdr>
          <w:top w:space="0" w:sz="0" w:val="nil"/>
          <w:left w:space="0" w:sz="0" w:val="nil"/>
          <w:bottom w:space="0" w:sz="0" w:val="nil"/>
          <w:right w:space="0" w:sz="0" w:val="nil"/>
          <w:between w:space="0" w:sz="0" w:val="nil"/>
        </w:pBdr>
        <w:ind w:left="144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Evaluación de diseño de instalaciones eléctricas en baja tensión desde celda de transformador hasta armario de medidores</w:t>
      </w:r>
    </w:p>
    <w:p w:rsidR="00000000" w:rsidDel="00000000" w:rsidP="00000000" w:rsidRDefault="00000000" w:rsidRPr="00000000" w14:paraId="0000018F">
      <w:pPr>
        <w:numPr>
          <w:ilvl w:val="0"/>
          <w:numId w:val="3"/>
        </w:numPr>
        <w:pBdr>
          <w:top w:space="0" w:sz="0" w:val="nil"/>
          <w:left w:space="0" w:sz="0" w:val="nil"/>
          <w:bottom w:space="0" w:sz="0" w:val="nil"/>
          <w:right w:space="0" w:sz="0" w:val="nil"/>
          <w:between w:space="0" w:sz="0" w:val="nil"/>
        </w:pBdr>
        <w:ind w:left="144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Evaluación del diseño eléctrico en baja tensión de uso </w:t>
      </w:r>
      <w:r w:rsidDel="00000000" w:rsidR="00000000" w:rsidRPr="00000000">
        <w:rPr>
          <w:rFonts w:ascii="Arial" w:cs="Arial" w:eastAsia="Arial" w:hAnsi="Arial"/>
          <w:sz w:val="22"/>
          <w:szCs w:val="22"/>
          <w:rtl w:val="0"/>
        </w:rPr>
        <w:t xml:space="preserve">final en locales</w:t>
      </w:r>
      <w:r w:rsidDel="00000000" w:rsidR="00000000" w:rsidRPr="00000000">
        <w:rPr>
          <w:rFonts w:ascii="Arial" w:cs="Arial" w:eastAsia="Arial" w:hAnsi="Arial"/>
          <w:color w:val="000000"/>
          <w:sz w:val="22"/>
          <w:szCs w:val="22"/>
          <w:rtl w:val="0"/>
        </w:rPr>
        <w:t xml:space="preserve"> comerciales. </w:t>
      </w:r>
    </w:p>
    <w:p w:rsidR="00000000" w:rsidDel="00000000" w:rsidP="00000000" w:rsidRDefault="00000000" w:rsidRPr="00000000" w14:paraId="00000190">
      <w:pPr>
        <w:numPr>
          <w:ilvl w:val="0"/>
          <w:numId w:val="3"/>
        </w:numPr>
        <w:pBdr>
          <w:top w:space="0" w:sz="0" w:val="nil"/>
          <w:left w:space="0" w:sz="0" w:val="nil"/>
          <w:bottom w:space="0" w:sz="0" w:val="nil"/>
          <w:right w:space="0" w:sz="0" w:val="nil"/>
          <w:between w:space="0" w:sz="0" w:val="nil"/>
        </w:pBdr>
        <w:ind w:left="144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Informe de hallazgos encontrados en las actividades anteriores basado en la normatividad nacional vigente y del operador de red del predio plaza de mercado 20 de julio.</w:t>
      </w:r>
    </w:p>
    <w:p w:rsidR="00000000" w:rsidDel="00000000" w:rsidP="00000000" w:rsidRDefault="00000000" w:rsidRPr="00000000" w14:paraId="00000191">
      <w:pPr>
        <w:numPr>
          <w:ilvl w:val="0"/>
          <w:numId w:val="3"/>
        </w:numPr>
        <w:pBdr>
          <w:top w:space="0" w:sz="0" w:val="nil"/>
          <w:left w:space="0" w:sz="0" w:val="nil"/>
          <w:bottom w:space="0" w:sz="0" w:val="nil"/>
          <w:right w:space="0" w:sz="0" w:val="nil"/>
          <w:between w:space="0" w:sz="0" w:val="nil"/>
        </w:pBdr>
        <w:ind w:left="144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Actualización de planos eléctricos generales, de detalle y memorias de cálculo bajo criterios normativos nacionales y del operador de red.</w:t>
      </w:r>
    </w:p>
    <w:p w:rsidR="00000000" w:rsidDel="00000000" w:rsidP="00000000" w:rsidRDefault="00000000" w:rsidRPr="00000000" w14:paraId="00000192">
      <w:pPr>
        <w:numPr>
          <w:ilvl w:val="0"/>
          <w:numId w:val="3"/>
        </w:numPr>
        <w:pBdr>
          <w:top w:space="0" w:sz="0" w:val="nil"/>
          <w:left w:space="0" w:sz="0" w:val="nil"/>
          <w:bottom w:space="0" w:sz="0" w:val="nil"/>
          <w:right w:space="0" w:sz="0" w:val="nil"/>
          <w:between w:space="0" w:sz="0" w:val="nil"/>
        </w:pBdr>
        <w:ind w:left="144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Servicio de solicitud de factibilidad del proyecto de subestación eléctrica SERIE 3, de la plaza de mercado 20 de julio.</w:t>
      </w:r>
    </w:p>
    <w:p w:rsidR="00000000" w:rsidDel="00000000" w:rsidP="00000000" w:rsidRDefault="00000000" w:rsidRPr="00000000" w14:paraId="00000193">
      <w:pPr>
        <w:pBdr>
          <w:top w:space="0" w:sz="0" w:val="nil"/>
          <w:left w:space="0" w:sz="0" w:val="nil"/>
          <w:bottom w:space="0" w:sz="0" w:val="nil"/>
          <w:right w:space="0" w:sz="0" w:val="nil"/>
          <w:between w:space="0" w:sz="0" w:val="nil"/>
        </w:pBdr>
        <w:ind w:left="1440" w:right="-11" w:firstLine="0"/>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94">
      <w:pPr>
        <w:numPr>
          <w:ilvl w:val="0"/>
          <w:numId w:val="49"/>
        </w:numPr>
        <w:pBdr>
          <w:top w:space="0" w:sz="0" w:val="nil"/>
          <w:left w:space="0" w:sz="0" w:val="nil"/>
          <w:bottom w:space="0" w:sz="0" w:val="nil"/>
          <w:right w:space="0" w:sz="0" w:val="nil"/>
          <w:between w:space="0" w:sz="0" w:val="nil"/>
        </w:pBdr>
        <w:ind w:left="72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Un segundo pago correspondiente al cuarenta por ciento (40%) del valor total del contrato previa presentación y aprobación por parte de la supervisión de los siguientes entregables: </w:t>
      </w:r>
    </w:p>
    <w:p w:rsidR="00000000" w:rsidDel="00000000" w:rsidP="00000000" w:rsidRDefault="00000000" w:rsidRPr="00000000" w14:paraId="00000195">
      <w:pPr>
        <w:numPr>
          <w:ilvl w:val="0"/>
          <w:numId w:val="3"/>
        </w:numPr>
        <w:pBdr>
          <w:top w:space="0" w:sz="0" w:val="nil"/>
          <w:left w:space="0" w:sz="0" w:val="nil"/>
          <w:bottom w:space="0" w:sz="0" w:val="nil"/>
          <w:right w:space="0" w:sz="0" w:val="nil"/>
          <w:between w:space="0" w:sz="0" w:val="nil"/>
        </w:pBdr>
        <w:ind w:left="1440" w:right="-11" w:hanging="360"/>
        <w:jc w:val="both"/>
        <w:rPr>
          <w:rFonts w:ascii="Arial" w:cs="Arial" w:eastAsia="Arial" w:hAnsi="Arial"/>
          <w:color w:val="000000"/>
          <w:sz w:val="22"/>
          <w:szCs w:val="22"/>
        </w:rPr>
      </w:pPr>
      <w:r w:rsidDel="00000000" w:rsidR="00000000" w:rsidRPr="00000000">
        <w:rPr>
          <w:rFonts w:ascii="Arial" w:cs="Arial" w:eastAsia="Arial" w:hAnsi="Arial"/>
          <w:sz w:val="22"/>
          <w:szCs w:val="22"/>
          <w:rtl w:val="0"/>
        </w:rPr>
        <w:t xml:space="preserve">Interacción</w:t>
      </w:r>
      <w:r w:rsidDel="00000000" w:rsidR="00000000" w:rsidRPr="00000000">
        <w:rPr>
          <w:rFonts w:ascii="Arial" w:cs="Arial" w:eastAsia="Arial" w:hAnsi="Arial"/>
          <w:color w:val="000000"/>
          <w:sz w:val="22"/>
          <w:szCs w:val="22"/>
          <w:rtl w:val="0"/>
        </w:rPr>
        <w:t xml:space="preserve"> con el operador de red hasta lograr aprobación de diseños en Media y Baja tensión, de la plaza de mercado 20 de julio. </w:t>
      </w:r>
    </w:p>
    <w:p w:rsidR="00000000" w:rsidDel="00000000" w:rsidP="00000000" w:rsidRDefault="00000000" w:rsidRPr="00000000" w14:paraId="00000196">
      <w:pPr>
        <w:numPr>
          <w:ilvl w:val="0"/>
          <w:numId w:val="3"/>
        </w:numPr>
        <w:pBdr>
          <w:top w:space="0" w:sz="0" w:val="nil"/>
          <w:left w:space="0" w:sz="0" w:val="nil"/>
          <w:bottom w:space="0" w:sz="0" w:val="nil"/>
          <w:right w:space="0" w:sz="0" w:val="nil"/>
          <w:between w:space="0" w:sz="0" w:val="nil"/>
        </w:pBdr>
        <w:ind w:left="144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Estudio de riesgo eléctrico para el diagnóstico de las condiciones actuales de las instalaciones eléctricas de la plaza de mercado 20 de julio. </w:t>
      </w:r>
    </w:p>
    <w:p w:rsidR="00000000" w:rsidDel="00000000" w:rsidP="00000000" w:rsidRDefault="00000000" w:rsidRPr="00000000" w14:paraId="00000197">
      <w:pPr>
        <w:numPr>
          <w:ilvl w:val="0"/>
          <w:numId w:val="3"/>
        </w:numPr>
        <w:pBdr>
          <w:top w:space="0" w:sz="0" w:val="nil"/>
          <w:left w:space="0" w:sz="0" w:val="nil"/>
          <w:bottom w:space="0" w:sz="0" w:val="nil"/>
          <w:right w:space="0" w:sz="0" w:val="nil"/>
          <w:between w:space="0" w:sz="0" w:val="nil"/>
        </w:pBdr>
        <w:ind w:left="144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Informe técnico de hallazgos con evidencias fotográficas del análisis de riesgo eléctrico de normalización de locales y cuentas  </w:t>
      </w:r>
    </w:p>
    <w:p w:rsidR="00000000" w:rsidDel="00000000" w:rsidP="00000000" w:rsidRDefault="00000000" w:rsidRPr="00000000" w14:paraId="00000198">
      <w:pPr>
        <w:numPr>
          <w:ilvl w:val="0"/>
          <w:numId w:val="3"/>
        </w:numPr>
        <w:pBdr>
          <w:top w:space="0" w:sz="0" w:val="nil"/>
          <w:left w:space="0" w:sz="0" w:val="nil"/>
          <w:bottom w:space="0" w:sz="0" w:val="nil"/>
          <w:right w:space="0" w:sz="0" w:val="nil"/>
          <w:between w:space="0" w:sz="0" w:val="nil"/>
        </w:pBdr>
        <w:ind w:left="144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Informe técnico de hallazgos con evidencias fotográficas del análisis de riesgo eléctrico de normalización de armario de medidores </w:t>
      </w:r>
    </w:p>
    <w:p w:rsidR="00000000" w:rsidDel="00000000" w:rsidP="00000000" w:rsidRDefault="00000000" w:rsidRPr="00000000" w14:paraId="00000199">
      <w:pPr>
        <w:numPr>
          <w:ilvl w:val="0"/>
          <w:numId w:val="3"/>
        </w:numPr>
        <w:pBdr>
          <w:top w:space="0" w:sz="0" w:val="nil"/>
          <w:left w:space="0" w:sz="0" w:val="nil"/>
          <w:bottom w:space="0" w:sz="0" w:val="nil"/>
          <w:right w:space="0" w:sz="0" w:val="nil"/>
          <w:between w:space="0" w:sz="0" w:val="nil"/>
        </w:pBdr>
        <w:ind w:left="144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Informe técnico de hallazgos con evidencias fotográficas del análisis de riesgo eléctrico de normalización de circuitos eléctricos de alimentación de armarios.</w:t>
      </w:r>
    </w:p>
    <w:p w:rsidR="00000000" w:rsidDel="00000000" w:rsidP="00000000" w:rsidRDefault="00000000" w:rsidRPr="00000000" w14:paraId="0000019A">
      <w:pPr>
        <w:numPr>
          <w:ilvl w:val="0"/>
          <w:numId w:val="3"/>
        </w:numPr>
        <w:pBdr>
          <w:top w:space="0" w:sz="0" w:val="nil"/>
          <w:left w:space="0" w:sz="0" w:val="nil"/>
          <w:bottom w:space="0" w:sz="0" w:val="nil"/>
          <w:right w:space="0" w:sz="0" w:val="nil"/>
          <w:between w:space="0" w:sz="0" w:val="nil"/>
        </w:pBdr>
        <w:ind w:left="144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Informe técnico de hallazgos con evidencias fotográficas del análisis de riesgo eléctrico de normalización de subestación de energía eléctrica. </w:t>
      </w:r>
    </w:p>
    <w:p w:rsidR="00000000" w:rsidDel="00000000" w:rsidP="00000000" w:rsidRDefault="00000000" w:rsidRPr="00000000" w14:paraId="0000019B">
      <w:pPr>
        <w:numPr>
          <w:ilvl w:val="0"/>
          <w:numId w:val="3"/>
        </w:numPr>
        <w:pBdr>
          <w:top w:space="0" w:sz="0" w:val="nil"/>
          <w:left w:space="0" w:sz="0" w:val="nil"/>
          <w:bottom w:space="0" w:sz="0" w:val="nil"/>
          <w:right w:space="0" w:sz="0" w:val="nil"/>
          <w:between w:space="0" w:sz="0" w:val="nil"/>
        </w:pBdr>
        <w:ind w:left="144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Cronograma para energización para puesta en servicio.</w:t>
      </w:r>
    </w:p>
    <w:p w:rsidR="00000000" w:rsidDel="00000000" w:rsidP="00000000" w:rsidRDefault="00000000" w:rsidRPr="00000000" w14:paraId="0000019C">
      <w:pPr>
        <w:numPr>
          <w:ilvl w:val="0"/>
          <w:numId w:val="3"/>
        </w:numPr>
        <w:pBdr>
          <w:top w:space="0" w:sz="0" w:val="nil"/>
          <w:left w:space="0" w:sz="0" w:val="nil"/>
          <w:bottom w:space="0" w:sz="0" w:val="nil"/>
          <w:right w:space="0" w:sz="0" w:val="nil"/>
          <w:between w:space="0" w:sz="0" w:val="nil"/>
        </w:pBdr>
        <w:spacing w:after="120" w:lineRule="auto"/>
        <w:ind w:left="144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Diseño y construcción de baremo con precios unitarios de actividades para la normalización de la red eléctrica en media y baja tensión de la plaza de mercado 20 de julio.</w:t>
      </w:r>
    </w:p>
    <w:p w:rsidR="00000000" w:rsidDel="00000000" w:rsidP="00000000" w:rsidRDefault="00000000" w:rsidRPr="00000000" w14:paraId="0000019D">
      <w:pPr>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9E">
      <w:pPr>
        <w:pBdr>
          <w:top w:space="0" w:sz="0" w:val="nil"/>
          <w:left w:space="0" w:sz="0" w:val="nil"/>
          <w:bottom w:space="0" w:sz="0" w:val="nil"/>
          <w:right w:space="0" w:sz="0" w:val="nil"/>
          <w:between w:space="0" w:sz="0" w:val="nil"/>
        </w:pBdr>
        <w:ind w:left="484" w:firstLine="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Cada uno de los pagos se realizará previa entrega de los siguientes documentos:</w:t>
      </w:r>
    </w:p>
    <w:p w:rsidR="00000000" w:rsidDel="00000000" w:rsidP="00000000" w:rsidRDefault="00000000" w:rsidRPr="00000000" w14:paraId="0000019F">
      <w:pPr>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A0">
      <w:pPr>
        <w:widowControl w:val="0"/>
        <w:numPr>
          <w:ilvl w:val="0"/>
          <w:numId w:val="18"/>
        </w:numPr>
        <w:pBdr>
          <w:top w:space="0" w:sz="0" w:val="nil"/>
          <w:left w:space="0" w:sz="0" w:val="nil"/>
          <w:bottom w:space="0" w:sz="0" w:val="nil"/>
          <w:right w:space="0" w:sz="0" w:val="nil"/>
          <w:between w:space="0" w:sz="0" w:val="nil"/>
        </w:pBdr>
        <w:tabs>
          <w:tab w:val="left" w:leader="none" w:pos="1134"/>
        </w:tabs>
        <w:ind w:left="422" w:right="435" w:firstLine="62.00000000000003"/>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Informe de actividades mensual avalado por la supervisión y/o interventor del Contrato, donde conste el porcentaje de ejecución y la descripción de las actividades ejecutadas y sus evidencias dando cumplimiento a cada una de las obligaciones específicas y con registro fotográfico del avance del proyecto.</w:t>
      </w:r>
    </w:p>
    <w:p w:rsidR="00000000" w:rsidDel="00000000" w:rsidP="00000000" w:rsidRDefault="00000000" w:rsidRPr="00000000" w14:paraId="000001A1">
      <w:pPr>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A2">
      <w:pPr>
        <w:widowControl w:val="0"/>
        <w:numPr>
          <w:ilvl w:val="0"/>
          <w:numId w:val="18"/>
        </w:numPr>
        <w:pBdr>
          <w:top w:space="0" w:sz="0" w:val="nil"/>
          <w:left w:space="0" w:sz="0" w:val="nil"/>
          <w:bottom w:space="0" w:sz="0" w:val="nil"/>
          <w:right w:space="0" w:sz="0" w:val="nil"/>
          <w:between w:space="0" w:sz="0" w:val="nil"/>
        </w:pBdr>
        <w:tabs>
          <w:tab w:val="left" w:leader="none" w:pos="926"/>
        </w:tabs>
        <w:ind w:left="925" w:hanging="504"/>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Acta de ingreso de los bienes a Almacén (Si aplica).</w:t>
      </w:r>
    </w:p>
    <w:p w:rsidR="00000000" w:rsidDel="00000000" w:rsidP="00000000" w:rsidRDefault="00000000" w:rsidRPr="00000000" w14:paraId="000001A3">
      <w:pPr>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A4">
      <w:pPr>
        <w:widowControl w:val="0"/>
        <w:numPr>
          <w:ilvl w:val="0"/>
          <w:numId w:val="18"/>
        </w:numPr>
        <w:pBdr>
          <w:top w:space="0" w:sz="0" w:val="nil"/>
          <w:left w:space="0" w:sz="0" w:val="nil"/>
          <w:bottom w:space="0" w:sz="0" w:val="nil"/>
          <w:right w:space="0" w:sz="0" w:val="nil"/>
          <w:between w:space="0" w:sz="0" w:val="nil"/>
        </w:pBdr>
        <w:tabs>
          <w:tab w:val="left" w:leader="none" w:pos="914"/>
        </w:tabs>
        <w:ind w:left="914" w:hanging="492"/>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Factura con las formalidades de ley.</w:t>
      </w:r>
    </w:p>
    <w:p w:rsidR="00000000" w:rsidDel="00000000" w:rsidP="00000000" w:rsidRDefault="00000000" w:rsidRPr="00000000" w14:paraId="000001A5">
      <w:pPr>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A6">
      <w:pPr>
        <w:widowControl w:val="0"/>
        <w:numPr>
          <w:ilvl w:val="0"/>
          <w:numId w:val="18"/>
        </w:numPr>
        <w:pBdr>
          <w:top w:space="0" w:sz="0" w:val="nil"/>
          <w:left w:space="0" w:sz="0" w:val="nil"/>
          <w:bottom w:space="0" w:sz="0" w:val="nil"/>
          <w:right w:space="0" w:sz="0" w:val="nil"/>
          <w:between w:space="0" w:sz="0" w:val="nil"/>
        </w:pBdr>
        <w:tabs>
          <w:tab w:val="left" w:leader="none" w:pos="1010"/>
        </w:tabs>
        <w:ind w:left="422" w:right="442" w:firstLine="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Copia de la planilla de pago de los aportes al régimen de seguridad social para el periodo cobrado del personal empleado en el contrato y Certificación suscrita por el representante legal o revisor fiscal, que acredite el cumplimiento del pago de aportes al sistema de seguridad social integral de los últimos seis (6) meses, de conformidad con el artículo 50 de la Ley 789 de 2002 o aquella que lo modifique, adicione o sustituya cuando se trate de personas jurídicas.</w:t>
      </w:r>
    </w:p>
    <w:p w:rsidR="00000000" w:rsidDel="00000000" w:rsidP="00000000" w:rsidRDefault="00000000" w:rsidRPr="00000000" w14:paraId="000001A7">
      <w:pPr>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A8">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A9">
      <w:pPr>
        <w:numPr>
          <w:ilvl w:val="0"/>
          <w:numId w:val="49"/>
        </w:numPr>
        <w:pBdr>
          <w:top w:space="0" w:sz="0" w:val="nil"/>
          <w:left w:space="0" w:sz="0" w:val="nil"/>
          <w:bottom w:space="0" w:sz="0" w:val="nil"/>
          <w:right w:space="0" w:sz="0" w:val="nil"/>
          <w:between w:space="0" w:sz="0" w:val="nil"/>
        </w:pBdr>
        <w:spacing w:after="200" w:lineRule="auto"/>
        <w:ind w:left="720" w:hanging="360"/>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Un último pago correspondiente al 10%, previo al cumplimiento de las siguientes actividades:</w:t>
      </w:r>
    </w:p>
    <w:p w:rsidR="00000000" w:rsidDel="00000000" w:rsidP="00000000" w:rsidRDefault="00000000" w:rsidRPr="00000000" w14:paraId="000001AA">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1AB">
      <w:pPr>
        <w:numPr>
          <w:ilvl w:val="0"/>
          <w:numId w:val="3"/>
        </w:numPr>
        <w:pBdr>
          <w:top w:space="0" w:sz="0" w:val="nil"/>
          <w:left w:space="0" w:sz="0" w:val="nil"/>
          <w:bottom w:space="0" w:sz="0" w:val="nil"/>
          <w:right w:space="0" w:sz="0" w:val="nil"/>
          <w:between w:space="0" w:sz="0" w:val="nil"/>
        </w:pBdr>
        <w:ind w:left="144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Acta de recibo a satisfacción por parte del supervisor de la Entidad, del Informe final de la consultoría, previamente aprobados por la Interventoría y recibidos a satisfacción por el supervisor de la Entidad.</w:t>
      </w:r>
    </w:p>
    <w:p w:rsidR="00000000" w:rsidDel="00000000" w:rsidP="00000000" w:rsidRDefault="00000000" w:rsidRPr="00000000" w14:paraId="000001AC">
      <w:pPr>
        <w:numPr>
          <w:ilvl w:val="0"/>
          <w:numId w:val="3"/>
        </w:numPr>
        <w:pBdr>
          <w:top w:space="0" w:sz="0" w:val="nil"/>
          <w:left w:space="0" w:sz="0" w:val="nil"/>
          <w:bottom w:space="0" w:sz="0" w:val="nil"/>
          <w:right w:space="0" w:sz="0" w:val="nil"/>
          <w:between w:space="0" w:sz="0" w:val="nil"/>
        </w:pBdr>
        <w:ind w:left="144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Acta de liquidación </w:t>
      </w:r>
      <w:r w:rsidDel="00000000" w:rsidR="00000000" w:rsidRPr="00000000">
        <w:rPr>
          <w:rFonts w:ascii="Arial" w:cs="Arial" w:eastAsia="Arial" w:hAnsi="Arial"/>
          <w:sz w:val="22"/>
          <w:szCs w:val="22"/>
          <w:rtl w:val="0"/>
        </w:rPr>
        <w:t xml:space="preserve">suscrita</w:t>
      </w:r>
      <w:r w:rsidDel="00000000" w:rsidR="00000000" w:rsidRPr="00000000">
        <w:rPr>
          <w:rFonts w:ascii="Arial" w:cs="Arial" w:eastAsia="Arial" w:hAnsi="Arial"/>
          <w:color w:val="000000"/>
          <w:sz w:val="22"/>
          <w:szCs w:val="22"/>
          <w:rtl w:val="0"/>
        </w:rPr>
        <w:t xml:space="preserve"> y </w:t>
      </w:r>
      <w:r w:rsidDel="00000000" w:rsidR="00000000" w:rsidRPr="00000000">
        <w:rPr>
          <w:rFonts w:ascii="Arial" w:cs="Arial" w:eastAsia="Arial" w:hAnsi="Arial"/>
          <w:sz w:val="22"/>
          <w:szCs w:val="22"/>
          <w:rtl w:val="0"/>
        </w:rPr>
        <w:t xml:space="preserve">legalizada</w:t>
      </w:r>
      <w:r w:rsidDel="00000000" w:rsidR="00000000" w:rsidRPr="00000000">
        <w:rPr>
          <w:rFonts w:ascii="Arial" w:cs="Arial" w:eastAsia="Arial" w:hAnsi="Arial"/>
          <w:color w:val="000000"/>
          <w:sz w:val="22"/>
          <w:szCs w:val="22"/>
          <w:rtl w:val="0"/>
        </w:rPr>
        <w:t xml:space="preserve"> del contrato de consultoría.</w:t>
      </w:r>
    </w:p>
    <w:p w:rsidR="00000000" w:rsidDel="00000000" w:rsidP="00000000" w:rsidRDefault="00000000" w:rsidRPr="00000000" w14:paraId="000001AD">
      <w:pPr>
        <w:numPr>
          <w:ilvl w:val="0"/>
          <w:numId w:val="3"/>
        </w:numPr>
        <w:pBdr>
          <w:top w:space="0" w:sz="0" w:val="nil"/>
          <w:left w:space="0" w:sz="0" w:val="nil"/>
          <w:bottom w:space="0" w:sz="0" w:val="nil"/>
          <w:right w:space="0" w:sz="0" w:val="nil"/>
          <w:between w:space="0" w:sz="0" w:val="nil"/>
        </w:pBdr>
        <w:ind w:left="144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Entrega del archivo organizado de la consultoría, </w:t>
      </w:r>
      <w:r w:rsidDel="00000000" w:rsidR="00000000" w:rsidRPr="00000000">
        <w:rPr>
          <w:rFonts w:ascii="Arial" w:cs="Arial" w:eastAsia="Arial" w:hAnsi="Arial"/>
          <w:sz w:val="22"/>
          <w:szCs w:val="22"/>
          <w:rtl w:val="0"/>
        </w:rPr>
        <w:t xml:space="preserve">en medio</w:t>
      </w:r>
      <w:r w:rsidDel="00000000" w:rsidR="00000000" w:rsidRPr="00000000">
        <w:rPr>
          <w:rFonts w:ascii="Arial" w:cs="Arial" w:eastAsia="Arial" w:hAnsi="Arial"/>
          <w:color w:val="000000"/>
          <w:sz w:val="22"/>
          <w:szCs w:val="22"/>
          <w:rtl w:val="0"/>
        </w:rPr>
        <w:t xml:space="preserve"> físico y magnético.</w:t>
      </w:r>
    </w:p>
    <w:p w:rsidR="00000000" w:rsidDel="00000000" w:rsidP="00000000" w:rsidRDefault="00000000" w:rsidRPr="00000000" w14:paraId="000001AE">
      <w:pPr>
        <w:numPr>
          <w:ilvl w:val="0"/>
          <w:numId w:val="3"/>
        </w:numPr>
        <w:pBdr>
          <w:top w:space="0" w:sz="0" w:val="nil"/>
          <w:left w:space="0" w:sz="0" w:val="nil"/>
          <w:bottom w:space="0" w:sz="0" w:val="nil"/>
          <w:right w:space="0" w:sz="0" w:val="nil"/>
          <w:between w:space="0" w:sz="0" w:val="nil"/>
        </w:pBdr>
        <w:ind w:left="144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La presentación de la factura por parte del contratista, con el lleno de los requisitos legales </w:t>
      </w:r>
    </w:p>
    <w:p w:rsidR="00000000" w:rsidDel="00000000" w:rsidP="00000000" w:rsidRDefault="00000000" w:rsidRPr="00000000" w14:paraId="000001AF">
      <w:pPr>
        <w:numPr>
          <w:ilvl w:val="0"/>
          <w:numId w:val="3"/>
        </w:numPr>
        <w:pBdr>
          <w:top w:space="0" w:sz="0" w:val="nil"/>
          <w:left w:space="0" w:sz="0" w:val="nil"/>
          <w:bottom w:space="0" w:sz="0" w:val="nil"/>
          <w:right w:space="0" w:sz="0" w:val="nil"/>
          <w:between w:space="0" w:sz="0" w:val="nil"/>
        </w:pBdr>
        <w:spacing w:after="200" w:lineRule="auto"/>
        <w:ind w:left="1440"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Información que permita verificar el cumplimiento de sus obligaciones con los sistemas de salud, riesgos laborales, pensiones y con los aportes a las Cajas de Compensación Familiar, Instituto Colombiano de Bienestar Familiar y Servicio Nacional de Aprendizaje, cuando a ello haya lugar, mediante certificación expedida por el Revisor Fiscal, cuando exista de acuerdo con los requerimientos de ley, o por el Representante Legal, de conformidad con lo establecido en el artículo 50 de la Ley 789 de 2002.  </w:t>
      </w:r>
    </w:p>
    <w:p w:rsidR="00000000" w:rsidDel="00000000" w:rsidP="00000000" w:rsidRDefault="00000000" w:rsidRPr="00000000" w14:paraId="000001B0">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B1">
      <w:pPr>
        <w:jc w:val="both"/>
        <w:rPr>
          <w:rFonts w:ascii="Arial" w:cs="Arial" w:eastAsia="Arial" w:hAnsi="Arial"/>
          <w:sz w:val="36"/>
          <w:szCs w:val="36"/>
          <w:vertAlign w:val="subscript"/>
        </w:rPr>
      </w:pPr>
      <w:r w:rsidDel="00000000" w:rsidR="00000000" w:rsidRPr="00000000">
        <w:rPr>
          <w:rFonts w:ascii="Arial" w:cs="Arial" w:eastAsia="Arial" w:hAnsi="Arial"/>
          <w:b w:val="1"/>
          <w:sz w:val="36"/>
          <w:szCs w:val="36"/>
          <w:vertAlign w:val="subscript"/>
          <w:rtl w:val="0"/>
        </w:rPr>
        <w:t xml:space="preserve">NOTA 1: </w:t>
      </w:r>
      <w:r w:rsidDel="00000000" w:rsidR="00000000" w:rsidRPr="00000000">
        <w:rPr>
          <w:rFonts w:ascii="Arial" w:cs="Arial" w:eastAsia="Arial" w:hAnsi="Arial"/>
          <w:sz w:val="36"/>
          <w:szCs w:val="36"/>
          <w:vertAlign w:val="subscript"/>
          <w:rtl w:val="0"/>
        </w:rPr>
        <w:t xml:space="preserve">Todos los pagos estarán sujetos a disponibilidad del Plan Anual de Caja –PAC.</w:t>
      </w:r>
    </w:p>
    <w:p w:rsidR="00000000" w:rsidDel="00000000" w:rsidP="00000000" w:rsidRDefault="00000000" w:rsidRPr="00000000" w14:paraId="000001B2">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1B3">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B4">
      <w:pPr>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NOTA 2: </w:t>
      </w:r>
      <w:r w:rsidDel="00000000" w:rsidR="00000000" w:rsidRPr="00000000">
        <w:rPr>
          <w:rFonts w:ascii="Arial" w:cs="Arial" w:eastAsia="Arial" w:hAnsi="Arial"/>
          <w:sz w:val="22"/>
          <w:szCs w:val="22"/>
          <w:rtl w:val="0"/>
        </w:rPr>
        <w:t xml:space="preserve">Los pagos se harán en pesos colombianos, previos los descuentos de ley, a través del canal electrónico, previa presentación la certificación bancaria expedida por la entidad financiera correspondiente con indicación del número, tipo de cuenta y el nombre de la Entidad Financiera, la cual en todo caso debe estar afiliada al sistema automático de pagos. </w:t>
      </w:r>
    </w:p>
    <w:p w:rsidR="00000000" w:rsidDel="00000000" w:rsidP="00000000" w:rsidRDefault="00000000" w:rsidRPr="00000000" w14:paraId="000001B5">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B6">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IPES, sólo adquiere obligaciones con el contratista y bajo ningún motivo o circunstancia aceptará pagos a terceros.</w:t>
      </w:r>
    </w:p>
    <w:p w:rsidR="00000000" w:rsidDel="00000000" w:rsidP="00000000" w:rsidRDefault="00000000" w:rsidRPr="00000000" w14:paraId="000001B7">
      <w:pPr>
        <w:pBdr>
          <w:top w:space="0" w:sz="0" w:val="nil"/>
          <w:left w:space="0" w:sz="0" w:val="nil"/>
          <w:bottom w:space="0" w:sz="0" w:val="nil"/>
          <w:right w:space="0" w:sz="0" w:val="nil"/>
          <w:between w:space="0" w:sz="0" w:val="nil"/>
        </w:pBdr>
        <w:spacing w:after="120" w:line="242" w:lineRule="auto"/>
        <w:ind w:right="-11"/>
        <w:jc w:val="both"/>
        <w:rPr>
          <w:rFonts w:ascii="Arial" w:cs="Arial" w:eastAsia="Arial" w:hAnsi="Arial"/>
          <w:b w:val="1"/>
          <w:color w:val="000000"/>
          <w:sz w:val="22"/>
          <w:szCs w:val="22"/>
        </w:rPr>
      </w:pPr>
      <w:r w:rsidDel="00000000" w:rsidR="00000000" w:rsidRPr="00000000">
        <w:rPr>
          <w:rtl w:val="0"/>
        </w:rPr>
      </w:r>
    </w:p>
    <w:p w:rsidR="00000000" w:rsidDel="00000000" w:rsidP="00000000" w:rsidRDefault="00000000" w:rsidRPr="00000000" w14:paraId="000001B8">
      <w:pPr>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NOTA 3:</w:t>
      </w:r>
      <w:r w:rsidDel="00000000" w:rsidR="00000000" w:rsidRPr="00000000">
        <w:rPr>
          <w:rFonts w:ascii="Arial" w:cs="Arial" w:eastAsia="Arial" w:hAnsi="Arial"/>
          <w:sz w:val="22"/>
          <w:szCs w:val="22"/>
          <w:rtl w:val="0"/>
        </w:rPr>
        <w:t xml:space="preserve"> Cada uno de los pagos enunciados se efectuará previo ingreso de los bienes adquiridos al almacén de la Entidad. (Incluir si a ello hay lugar) </w:t>
      </w:r>
    </w:p>
    <w:p w:rsidR="00000000" w:rsidDel="00000000" w:rsidP="00000000" w:rsidRDefault="00000000" w:rsidRPr="00000000" w14:paraId="000001B9">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BA">
      <w:pPr>
        <w:pBdr>
          <w:top w:space="0" w:sz="0" w:val="nil"/>
          <w:left w:space="0" w:sz="0" w:val="nil"/>
          <w:bottom w:space="0" w:sz="0" w:val="nil"/>
          <w:right w:space="0" w:sz="0" w:val="nil"/>
          <w:between w:space="0" w:sz="0" w:val="nil"/>
        </w:pBdr>
        <w:spacing w:after="120" w:line="242"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4:</w:t>
      </w:r>
      <w:r w:rsidDel="00000000" w:rsidR="00000000" w:rsidRPr="00000000">
        <w:rPr>
          <w:rFonts w:ascii="Arial" w:cs="Arial" w:eastAsia="Arial" w:hAnsi="Arial"/>
          <w:color w:val="000000"/>
          <w:sz w:val="22"/>
          <w:szCs w:val="22"/>
          <w:rtl w:val="0"/>
        </w:rPr>
        <w:t xml:space="preserve"> El descuento de las tasas, contribuciones y retenciones que haya a lugar en los pagos de este contrato, se harán de conformidad con lo estipulado en el Estatuto Tributario y la normatividad correspondiente.</w:t>
      </w:r>
    </w:p>
    <w:p w:rsidR="00000000" w:rsidDel="00000000" w:rsidP="00000000" w:rsidRDefault="00000000" w:rsidRPr="00000000" w14:paraId="000001BB">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5:</w:t>
      </w:r>
      <w:r w:rsidDel="00000000" w:rsidR="00000000" w:rsidRPr="00000000">
        <w:rPr>
          <w:rFonts w:ascii="Arial" w:cs="Arial" w:eastAsia="Arial" w:hAnsi="Arial"/>
          <w:color w:val="000000"/>
          <w:sz w:val="22"/>
          <w:szCs w:val="22"/>
          <w:rtl w:val="0"/>
        </w:rPr>
        <w:t xml:space="preserve"> De conformidad con el Parágrafo 3° del artículo 437 del Estatuto Tributario, modificado por el artículo 4 de la Ley 2010 de diciembre de 2019, se deben registrar como responsables del IVA, las personas que en el año anterior o en el año en curso hubieren obtenido ingresos brutos totales provenientes de la actividad, superiores a 3.500 UVT. “Para la celebración de contratos de venta de bienes y/o de prestación de servicios gravados por cuantía individual y superior a 3.500 UVT, estas personas deberán inscribirse previamente como responsables del impuesto sobre las ventas -IVA, formalidad que deberá exigirse por el contratista para la procedencia de costos y deducciones. Lo anterior también será aplicable cuando un mismo contratista celebre varios contratos que superen la suma de 3.500 UVT”. Por lo anterior los contratistas que para el año anterior o por el presente año, superen el monto establecido o quienes sean Responsables de IVA, deberán presentar factura de venta, con los requisitos del artículo 617 del Estatuto Tributario, incluyendo el Impuesto al Valor Agregado (IVA), para cada pago. El Parágrafo 5 del artículo 4 de la Ley 2010 de diciembre de 2019. Establece que los límites de que trata el parágrafo 3 de este artículo serán 4.000 UVT para aquellos prestadores de servicios personas naturales que derivan sus ingresos de contratos con el Estado.</w:t>
      </w:r>
    </w:p>
    <w:p w:rsidR="00000000" w:rsidDel="00000000" w:rsidP="00000000" w:rsidRDefault="00000000" w:rsidRPr="00000000" w14:paraId="000001BC">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6:</w:t>
      </w:r>
      <w:r w:rsidDel="00000000" w:rsidR="00000000" w:rsidRPr="00000000">
        <w:rPr>
          <w:rFonts w:ascii="Arial" w:cs="Arial" w:eastAsia="Arial" w:hAnsi="Arial"/>
          <w:color w:val="000000"/>
          <w:sz w:val="22"/>
          <w:szCs w:val="22"/>
          <w:rtl w:val="0"/>
        </w:rPr>
        <w:t xml:space="preserve"> </w:t>
      </w:r>
      <w:r w:rsidDel="00000000" w:rsidR="00000000" w:rsidRPr="00000000">
        <w:rPr>
          <w:rFonts w:ascii="Arial" w:cs="Arial" w:eastAsia="Arial" w:hAnsi="Arial"/>
          <w:b w:val="1"/>
          <w:color w:val="000000"/>
          <w:sz w:val="22"/>
          <w:szCs w:val="22"/>
          <w:rtl w:val="0"/>
        </w:rPr>
        <w:t xml:space="preserve">RETENCIONES Y DESCUENTOS DE LEY</w:t>
      </w:r>
      <w:r w:rsidDel="00000000" w:rsidR="00000000" w:rsidRPr="00000000">
        <w:rPr>
          <w:rFonts w:ascii="Arial" w:cs="Arial" w:eastAsia="Arial" w:hAnsi="Arial"/>
          <w:color w:val="000000"/>
          <w:sz w:val="22"/>
          <w:szCs w:val="22"/>
          <w:rtl w:val="0"/>
        </w:rPr>
        <w:t xml:space="preserve">: El Instituto Para la Economía Social IPES, efectuará los descuentos de ley del orden Nacional y Distrital según las normas vigentes, de acuerdo con la información tributaria suministrada por el contratista a la Entidad y con la actividad objeto del contrato.</w:t>
      </w:r>
    </w:p>
    <w:p w:rsidR="00000000" w:rsidDel="00000000" w:rsidP="00000000" w:rsidRDefault="00000000" w:rsidRPr="00000000" w14:paraId="000001BD">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 el evento de que algún pago sea objeto del proceso de Pasivo Exigible, la duración de este trámite presupuestal no ocasionará ningún tipo de responsabilidad ni interés por parte de la Entidad a favor de terceros.</w:t>
      </w:r>
    </w:p>
    <w:p w:rsidR="00000000" w:rsidDel="00000000" w:rsidP="00000000" w:rsidRDefault="00000000" w:rsidRPr="00000000" w14:paraId="000001BE">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 el evento de que el compromiso presupuestal relacionado con el objeto del presente proceso haya fenecido por no haber sido cancelado en la vigencia en la que se constituyó como reserva principal, se pagará con cargo al presupuesto de la vigencia en que se haga exigible.</w:t>
      </w:r>
    </w:p>
    <w:p w:rsidR="00000000" w:rsidDel="00000000" w:rsidP="00000000" w:rsidRDefault="00000000" w:rsidRPr="00000000" w14:paraId="000001BF">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C0">
      <w:pPr>
        <w:pStyle w:val="Heading1"/>
        <w:numPr>
          <w:ilvl w:val="2"/>
          <w:numId w:val="15"/>
        </w:numPr>
        <w:tabs>
          <w:tab w:val="left" w:leader="none" w:pos="794"/>
        </w:tabs>
        <w:spacing w:line="240" w:lineRule="auto"/>
        <w:ind w:left="0" w:right="-11" w:firstLine="0"/>
        <w:jc w:val="left"/>
        <w:rPr>
          <w:sz w:val="22"/>
          <w:szCs w:val="22"/>
        </w:rPr>
      </w:pPr>
      <w:r w:rsidDel="00000000" w:rsidR="00000000" w:rsidRPr="00000000">
        <w:rPr>
          <w:sz w:val="22"/>
          <w:szCs w:val="22"/>
          <w:rtl w:val="0"/>
        </w:rPr>
        <w:t xml:space="preserve">SUPERVISIÓN</w:t>
      </w:r>
    </w:p>
    <w:p w:rsidR="00000000" w:rsidDel="00000000" w:rsidP="00000000" w:rsidRDefault="00000000" w:rsidRPr="00000000" w14:paraId="000001C1">
      <w:pPr>
        <w:ind w:right="-11"/>
        <w:rPr/>
      </w:pPr>
      <w:r w:rsidDel="00000000" w:rsidR="00000000" w:rsidRPr="00000000">
        <w:rPr>
          <w:rtl w:val="0"/>
        </w:rPr>
      </w:r>
    </w:p>
    <w:p w:rsidR="00000000" w:rsidDel="00000000" w:rsidP="00000000" w:rsidRDefault="00000000" w:rsidRPr="00000000" w14:paraId="000001C2">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Adicionalmente, en virtud del principio de responsabilidad, El INSTITUTO PARA LA ECONOMÍA SOCIAL IPES, se mantendrá al tanto del seguimiento y verificación del cumplimiento del contrato y la calidad de los bienes o servicios contratados, a través del/la Subdirector/a de Diseño y Análisis Estratégico como área técnica responsable del proyecto y/o el interventor que se contrate para tal fin.</w:t>
      </w:r>
    </w:p>
    <w:p w:rsidR="00000000" w:rsidDel="00000000" w:rsidP="00000000" w:rsidRDefault="00000000" w:rsidRPr="00000000" w14:paraId="000001C3">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C4">
      <w:pPr>
        <w:pStyle w:val="Heading1"/>
        <w:numPr>
          <w:ilvl w:val="3"/>
          <w:numId w:val="15"/>
        </w:numPr>
        <w:tabs>
          <w:tab w:val="left" w:leader="none" w:pos="1039"/>
        </w:tabs>
        <w:spacing w:line="240" w:lineRule="auto"/>
        <w:ind w:left="0" w:right="-11" w:firstLine="0"/>
        <w:jc w:val="left"/>
        <w:rPr>
          <w:sz w:val="22"/>
          <w:szCs w:val="22"/>
        </w:rPr>
      </w:pPr>
      <w:r w:rsidDel="00000000" w:rsidR="00000000" w:rsidRPr="00000000">
        <w:rPr>
          <w:sz w:val="22"/>
          <w:szCs w:val="22"/>
          <w:rtl w:val="0"/>
        </w:rPr>
        <w:t xml:space="preserve">OBLIGACIONES DEL SUPERVISOR</w:t>
      </w:r>
    </w:p>
    <w:p w:rsidR="00000000" w:rsidDel="00000000" w:rsidP="00000000" w:rsidRDefault="00000000" w:rsidRPr="00000000" w14:paraId="000001C5">
      <w:pPr>
        <w:rPr/>
      </w:pPr>
      <w:r w:rsidDel="00000000" w:rsidR="00000000" w:rsidRPr="00000000">
        <w:rPr>
          <w:rtl w:val="0"/>
        </w:rPr>
      </w:r>
    </w:p>
    <w:p w:rsidR="00000000" w:rsidDel="00000000" w:rsidP="00000000" w:rsidRDefault="00000000" w:rsidRPr="00000000" w14:paraId="000001C6">
      <w:pPr>
        <w:widowControl w:val="0"/>
        <w:numPr>
          <w:ilvl w:val="4"/>
          <w:numId w:val="15"/>
        </w:numPr>
        <w:pBdr>
          <w:top w:space="0" w:sz="0" w:val="nil"/>
          <w:left w:space="0" w:sz="0" w:val="nil"/>
          <w:bottom w:space="0" w:sz="0" w:val="nil"/>
          <w:right w:space="0" w:sz="0" w:val="nil"/>
          <w:between w:space="0" w:sz="0" w:val="nil"/>
        </w:pBdr>
        <w:tabs>
          <w:tab w:val="left" w:leader="none" w:pos="709"/>
        </w:tabs>
        <w:ind w:left="284" w:right="-11" w:firstLine="0"/>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Suscribir el Acta de inicio y subirla al Sistema Administrativo y Financiero de la Entidad.</w:t>
      </w:r>
    </w:p>
    <w:p w:rsidR="00000000" w:rsidDel="00000000" w:rsidP="00000000" w:rsidRDefault="00000000" w:rsidRPr="00000000" w14:paraId="000001C7">
      <w:pPr>
        <w:widowControl w:val="0"/>
        <w:numPr>
          <w:ilvl w:val="4"/>
          <w:numId w:val="15"/>
        </w:numPr>
        <w:pBdr>
          <w:top w:space="0" w:sz="0" w:val="nil"/>
          <w:left w:space="0" w:sz="0" w:val="nil"/>
          <w:bottom w:space="0" w:sz="0" w:val="nil"/>
          <w:right w:space="0" w:sz="0" w:val="nil"/>
          <w:between w:space="0" w:sz="0" w:val="nil"/>
        </w:pBdr>
        <w:tabs>
          <w:tab w:val="left" w:leader="none" w:pos="709"/>
        </w:tabs>
        <w:ind w:left="284" w:right="-11" w:firstLine="0"/>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Exigir la presentación de las Garantías Únicas.</w:t>
      </w:r>
    </w:p>
    <w:p w:rsidR="00000000" w:rsidDel="00000000" w:rsidP="00000000" w:rsidRDefault="00000000" w:rsidRPr="00000000" w14:paraId="000001C8">
      <w:pPr>
        <w:widowControl w:val="0"/>
        <w:numPr>
          <w:ilvl w:val="4"/>
          <w:numId w:val="15"/>
        </w:numPr>
        <w:pBdr>
          <w:top w:space="0" w:sz="0" w:val="nil"/>
          <w:left w:space="0" w:sz="0" w:val="nil"/>
          <w:bottom w:space="0" w:sz="0" w:val="nil"/>
          <w:right w:space="0" w:sz="0" w:val="nil"/>
          <w:between w:space="0" w:sz="0" w:val="nil"/>
        </w:pBdr>
        <w:tabs>
          <w:tab w:val="left" w:leader="none" w:pos="709"/>
        </w:tabs>
        <w:ind w:left="709" w:right="-11" w:hanging="425"/>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Efectuar el seguimiento, evaluación, vigilancia y control sobre el desarrollo del objeto contractual, de forma integral, de tal manera que abarque el aspecto técnico, administrativo, financiero, para garantizar el cumplimiento de las obligaciones pactadas en el Contrato.</w:t>
      </w:r>
    </w:p>
    <w:p w:rsidR="00000000" w:rsidDel="00000000" w:rsidP="00000000" w:rsidRDefault="00000000" w:rsidRPr="00000000" w14:paraId="000001C9">
      <w:pPr>
        <w:widowControl w:val="0"/>
        <w:numPr>
          <w:ilvl w:val="4"/>
          <w:numId w:val="15"/>
        </w:numPr>
        <w:pBdr>
          <w:top w:space="0" w:sz="0" w:val="nil"/>
          <w:left w:space="0" w:sz="0" w:val="nil"/>
          <w:bottom w:space="0" w:sz="0" w:val="nil"/>
          <w:right w:space="0" w:sz="0" w:val="nil"/>
          <w:between w:space="0" w:sz="0" w:val="nil"/>
        </w:pBdr>
        <w:tabs>
          <w:tab w:val="left" w:leader="none" w:pos="709"/>
        </w:tabs>
        <w:ind w:left="709" w:right="-11" w:hanging="425"/>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Hacer seguimiento en general a todas las condiciones de desarrollo del contrato, especificaciones técnicas, económicas del contrato, y realizar las actividades necesarias y suficientes para el cabal cumplimiento del objeto contractual.</w:t>
      </w:r>
    </w:p>
    <w:p w:rsidR="00000000" w:rsidDel="00000000" w:rsidP="00000000" w:rsidRDefault="00000000" w:rsidRPr="00000000" w14:paraId="000001CA">
      <w:pPr>
        <w:widowControl w:val="0"/>
        <w:numPr>
          <w:ilvl w:val="4"/>
          <w:numId w:val="15"/>
        </w:numPr>
        <w:pBdr>
          <w:top w:space="0" w:sz="0" w:val="nil"/>
          <w:left w:space="0" w:sz="0" w:val="nil"/>
          <w:bottom w:space="0" w:sz="0" w:val="nil"/>
          <w:right w:space="0" w:sz="0" w:val="nil"/>
          <w:between w:space="0" w:sz="0" w:val="nil"/>
        </w:pBdr>
        <w:tabs>
          <w:tab w:val="left" w:leader="none" w:pos="709"/>
        </w:tabs>
        <w:spacing w:before="11" w:lineRule="auto"/>
        <w:ind w:left="709" w:right="-11" w:hanging="425"/>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Aprobar los informes de ejecución y de cumplimiento presentados por los contratistas que se encuentran bajo su supervisión, teniendo presente que dicha aprobación implica la cabal ejecución del objeto contractual.</w:t>
      </w:r>
    </w:p>
    <w:p w:rsidR="00000000" w:rsidDel="00000000" w:rsidP="00000000" w:rsidRDefault="00000000" w:rsidRPr="00000000" w14:paraId="000001CB">
      <w:pPr>
        <w:widowControl w:val="0"/>
        <w:numPr>
          <w:ilvl w:val="4"/>
          <w:numId w:val="15"/>
        </w:numPr>
        <w:pBdr>
          <w:top w:space="0" w:sz="0" w:val="nil"/>
          <w:left w:space="0" w:sz="0" w:val="nil"/>
          <w:bottom w:space="0" w:sz="0" w:val="nil"/>
          <w:right w:space="0" w:sz="0" w:val="nil"/>
          <w:between w:space="0" w:sz="0" w:val="nil"/>
        </w:pBdr>
        <w:tabs>
          <w:tab w:val="left" w:leader="none" w:pos="709"/>
        </w:tabs>
        <w:ind w:left="709" w:right="-11" w:hanging="425"/>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Verificar las vigencias de las garantías que amparen los riesgos propios de la etapa contractual y realizar los requerimientos necesarios para lograr el cumplimiento de esta obligación por parte del contratista, con base en las prórrogas, adiciones o suspensiones que puedan presentarse dentro del proceso contractual. Las garantías y modificaciones deberán allegarse a la Subdirección Jurídica y de Contratación para su aprobación.</w:t>
      </w:r>
    </w:p>
    <w:p w:rsidR="00000000" w:rsidDel="00000000" w:rsidP="00000000" w:rsidRDefault="00000000" w:rsidRPr="00000000" w14:paraId="000001CC">
      <w:pPr>
        <w:widowControl w:val="0"/>
        <w:numPr>
          <w:ilvl w:val="4"/>
          <w:numId w:val="15"/>
        </w:numPr>
        <w:pBdr>
          <w:top w:space="0" w:sz="0" w:val="nil"/>
          <w:left w:space="0" w:sz="0" w:val="nil"/>
          <w:bottom w:space="0" w:sz="0" w:val="nil"/>
          <w:right w:space="0" w:sz="0" w:val="nil"/>
          <w:between w:space="0" w:sz="0" w:val="nil"/>
        </w:pBdr>
        <w:tabs>
          <w:tab w:val="left" w:leader="none" w:pos="709"/>
        </w:tabs>
        <w:ind w:left="709" w:right="-11" w:hanging="425"/>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Verificar el cumplimiento de los pagos al sistema de seguridad social integral y el cumplimiento de los aportes parafiscales, si a estos hubiere lugar.</w:t>
      </w:r>
    </w:p>
    <w:p w:rsidR="00000000" w:rsidDel="00000000" w:rsidP="00000000" w:rsidRDefault="00000000" w:rsidRPr="00000000" w14:paraId="000001CD">
      <w:pPr>
        <w:widowControl w:val="0"/>
        <w:numPr>
          <w:ilvl w:val="4"/>
          <w:numId w:val="15"/>
        </w:numPr>
        <w:pBdr>
          <w:top w:space="0" w:sz="0" w:val="nil"/>
          <w:left w:space="0" w:sz="0" w:val="nil"/>
          <w:bottom w:space="0" w:sz="0" w:val="nil"/>
          <w:right w:space="0" w:sz="0" w:val="nil"/>
          <w:between w:space="0" w:sz="0" w:val="nil"/>
        </w:pBdr>
        <w:tabs>
          <w:tab w:val="left" w:leader="none" w:pos="709"/>
        </w:tabs>
        <w:ind w:left="709" w:right="-11" w:hanging="425"/>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Presentar ante la Subdirección Jurídica y de Contratación, los documentos requeridos para el trámite oportuno de las modificaciones contractuales y terminaciones anticipadas.</w:t>
      </w:r>
    </w:p>
    <w:p w:rsidR="00000000" w:rsidDel="00000000" w:rsidP="00000000" w:rsidRDefault="00000000" w:rsidRPr="00000000" w14:paraId="000001CE">
      <w:pPr>
        <w:widowControl w:val="0"/>
        <w:numPr>
          <w:ilvl w:val="4"/>
          <w:numId w:val="15"/>
        </w:numPr>
        <w:pBdr>
          <w:top w:space="0" w:sz="0" w:val="nil"/>
          <w:left w:space="0" w:sz="0" w:val="nil"/>
          <w:bottom w:space="0" w:sz="0" w:val="nil"/>
          <w:right w:space="0" w:sz="0" w:val="nil"/>
          <w:between w:space="0" w:sz="0" w:val="nil"/>
        </w:pBdr>
        <w:tabs>
          <w:tab w:val="left" w:leader="none" w:pos="709"/>
        </w:tabs>
        <w:spacing w:line="237" w:lineRule="auto"/>
        <w:ind w:left="709" w:right="-11" w:hanging="425"/>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Tramitar dentro de los plazos establecidos en el Contrato la liquidación de este, suscribir el acta respectiva y remitirlas a la Subdirección Jurídica y de Contratación de la Entidad.</w:t>
      </w:r>
    </w:p>
    <w:p w:rsidR="00000000" w:rsidDel="00000000" w:rsidP="00000000" w:rsidRDefault="00000000" w:rsidRPr="00000000" w14:paraId="000001CF">
      <w:pPr>
        <w:widowControl w:val="0"/>
        <w:numPr>
          <w:ilvl w:val="4"/>
          <w:numId w:val="15"/>
        </w:numPr>
        <w:pBdr>
          <w:top w:space="0" w:sz="0" w:val="nil"/>
          <w:left w:space="0" w:sz="0" w:val="nil"/>
          <w:bottom w:space="0" w:sz="0" w:val="nil"/>
          <w:right w:space="0" w:sz="0" w:val="nil"/>
          <w:between w:space="0" w:sz="0" w:val="nil"/>
        </w:pBdr>
        <w:tabs>
          <w:tab w:val="left" w:leader="none" w:pos="709"/>
        </w:tabs>
        <w:ind w:left="709" w:right="-11" w:hanging="425"/>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Tramitar ante la Subdirección Jurídica y de Contratación, la imposición de multas o sanciones o declaratorias de incumplimiento, cuando a ello haya lugar, de conformidad con el trámite señalado en el artículo 86 de la Ley 1474 de 2011.</w:t>
      </w:r>
    </w:p>
    <w:p w:rsidR="00000000" w:rsidDel="00000000" w:rsidP="00000000" w:rsidRDefault="00000000" w:rsidRPr="00000000" w14:paraId="000001D0">
      <w:pPr>
        <w:widowControl w:val="0"/>
        <w:numPr>
          <w:ilvl w:val="4"/>
          <w:numId w:val="15"/>
        </w:numPr>
        <w:pBdr>
          <w:top w:space="0" w:sz="0" w:val="nil"/>
          <w:left w:space="0" w:sz="0" w:val="nil"/>
          <w:bottom w:space="0" w:sz="0" w:val="nil"/>
          <w:right w:space="0" w:sz="0" w:val="nil"/>
          <w:between w:space="0" w:sz="0" w:val="nil"/>
        </w:pBdr>
        <w:tabs>
          <w:tab w:val="left" w:leader="none" w:pos="709"/>
        </w:tabs>
        <w:ind w:left="709" w:right="-11" w:hanging="425"/>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Requerir a los contratistas a fin de que presenten en oportunidad los soportes para proceder a la terminación o liquidación del vínculo contractual.</w:t>
      </w:r>
    </w:p>
    <w:p w:rsidR="00000000" w:rsidDel="00000000" w:rsidP="00000000" w:rsidRDefault="00000000" w:rsidRPr="00000000" w14:paraId="000001D1">
      <w:pPr>
        <w:widowControl w:val="0"/>
        <w:numPr>
          <w:ilvl w:val="4"/>
          <w:numId w:val="15"/>
        </w:numPr>
        <w:pBdr>
          <w:top w:space="0" w:sz="0" w:val="nil"/>
          <w:left w:space="0" w:sz="0" w:val="nil"/>
          <w:bottom w:space="0" w:sz="0" w:val="nil"/>
          <w:right w:space="0" w:sz="0" w:val="nil"/>
          <w:between w:space="0" w:sz="0" w:val="nil"/>
        </w:pBdr>
        <w:tabs>
          <w:tab w:val="left" w:leader="none" w:pos="709"/>
        </w:tabs>
        <w:spacing w:before="1" w:lineRule="auto"/>
        <w:ind w:left="709" w:right="-11" w:hanging="425"/>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Solicitar ante la Subdirección Administrativa y Financiera, una vez tramitada y suscrita la liquidación del contrato, la liberación de los recursos, cuando a ello haya lugar.</w:t>
      </w:r>
    </w:p>
    <w:p w:rsidR="00000000" w:rsidDel="00000000" w:rsidP="00000000" w:rsidRDefault="00000000" w:rsidRPr="00000000" w14:paraId="000001D2">
      <w:pPr>
        <w:widowControl w:val="0"/>
        <w:numPr>
          <w:ilvl w:val="4"/>
          <w:numId w:val="15"/>
        </w:numPr>
        <w:pBdr>
          <w:top w:space="0" w:sz="0" w:val="nil"/>
          <w:left w:space="0" w:sz="0" w:val="nil"/>
          <w:bottom w:space="0" w:sz="0" w:val="nil"/>
          <w:right w:space="0" w:sz="0" w:val="nil"/>
          <w:between w:space="0" w:sz="0" w:val="nil"/>
        </w:pBdr>
        <w:tabs>
          <w:tab w:val="left" w:leader="none" w:pos="709"/>
        </w:tabs>
        <w:ind w:left="709" w:right="-11" w:hanging="425"/>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Tramitar y verificar el ingreso de los bienes al almacén general de la Entidad, cuando a ello haya lugar.</w:t>
      </w:r>
    </w:p>
    <w:p w:rsidR="00000000" w:rsidDel="00000000" w:rsidP="00000000" w:rsidRDefault="00000000" w:rsidRPr="00000000" w14:paraId="000001D3">
      <w:pPr>
        <w:widowControl w:val="0"/>
        <w:numPr>
          <w:ilvl w:val="4"/>
          <w:numId w:val="15"/>
        </w:numPr>
        <w:pBdr>
          <w:top w:space="0" w:sz="0" w:val="nil"/>
          <w:left w:space="0" w:sz="0" w:val="nil"/>
          <w:bottom w:space="0" w:sz="0" w:val="nil"/>
          <w:right w:space="0" w:sz="0" w:val="nil"/>
          <w:between w:space="0" w:sz="0" w:val="nil"/>
        </w:pBdr>
        <w:tabs>
          <w:tab w:val="left" w:leader="none" w:pos="709"/>
        </w:tabs>
        <w:ind w:left="709" w:right="-11" w:hanging="425"/>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Ingresar en la plataforma del SECOP II, los documentos generados por la Entidad durante el plazo de ejecución del Contrato hasta su terminación y/o liquidación.</w:t>
      </w:r>
    </w:p>
    <w:p w:rsidR="00000000" w:rsidDel="00000000" w:rsidP="00000000" w:rsidRDefault="00000000" w:rsidRPr="00000000" w14:paraId="000001D4">
      <w:pPr>
        <w:pBdr>
          <w:top w:space="0" w:sz="0" w:val="nil"/>
          <w:left w:space="0" w:sz="0" w:val="nil"/>
          <w:bottom w:space="0" w:sz="0" w:val="nil"/>
          <w:right w:space="0" w:sz="0" w:val="nil"/>
          <w:between w:space="0" w:sz="0" w:val="nil"/>
        </w:pBdr>
        <w:tabs>
          <w:tab w:val="left" w:leader="none" w:pos="284"/>
        </w:tabs>
        <w:spacing w:after="120" w:before="196" w:lineRule="auto"/>
        <w:ind w:left="284" w:right="-11" w:firstLine="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Para la realización de estas acciones, el supervisor deberá atender y dar cumplimiento a lo dispuesto en el Manual de Contratación, del INSTITUTO PARA LA ECONOMÍA SOCIAL – IPES.</w:t>
      </w:r>
    </w:p>
    <w:p w:rsidR="00000000" w:rsidDel="00000000" w:rsidP="00000000" w:rsidRDefault="00000000" w:rsidRPr="00000000" w14:paraId="000001D5">
      <w:pPr>
        <w:pBdr>
          <w:top w:space="0" w:sz="0" w:val="nil"/>
          <w:left w:space="0" w:sz="0" w:val="nil"/>
          <w:bottom w:space="0" w:sz="0" w:val="nil"/>
          <w:right w:space="0" w:sz="0" w:val="nil"/>
          <w:between w:space="0" w:sz="0" w:val="nil"/>
        </w:pBdr>
        <w:tabs>
          <w:tab w:val="left" w:leader="none" w:pos="284"/>
        </w:tabs>
        <w:spacing w:after="120" w:before="9" w:lineRule="auto"/>
        <w:ind w:right="-11" w:hanging="9"/>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D6">
      <w:pPr>
        <w:pStyle w:val="Heading1"/>
        <w:numPr>
          <w:ilvl w:val="2"/>
          <w:numId w:val="15"/>
        </w:numPr>
        <w:ind w:left="0" w:right="-11" w:firstLine="0"/>
        <w:jc w:val="left"/>
        <w:rPr>
          <w:sz w:val="22"/>
          <w:szCs w:val="22"/>
        </w:rPr>
      </w:pPr>
      <w:r w:rsidDel="00000000" w:rsidR="00000000" w:rsidRPr="00000000">
        <w:rPr>
          <w:sz w:val="22"/>
          <w:szCs w:val="22"/>
          <w:rtl w:val="0"/>
        </w:rPr>
        <w:t xml:space="preserve">LIQUIDACIÓN DEL CONTRATO</w:t>
      </w:r>
    </w:p>
    <w:p w:rsidR="00000000" w:rsidDel="00000000" w:rsidP="00000000" w:rsidRDefault="00000000" w:rsidRPr="00000000" w14:paraId="000001D7">
      <w:pPr>
        <w:pBdr>
          <w:top w:space="0" w:sz="0" w:val="nil"/>
          <w:left w:space="0" w:sz="0" w:val="nil"/>
          <w:bottom w:space="0" w:sz="0" w:val="nil"/>
          <w:right w:space="0" w:sz="0" w:val="nil"/>
          <w:between w:space="0" w:sz="0" w:val="nil"/>
        </w:pBdr>
        <w:tabs>
          <w:tab w:val="left" w:leader="none" w:pos="284"/>
        </w:tabs>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De conformidad con lo preceptuado en el artículo 217 del Decreto 019 de 2012, el Contrato se liquidará, de común acuerdo, dentro de los CUATRO (4) MESES siguientes a la terminación de este por cualquier causa. Si el contratista no se presenta a la liquidación o si no se llegare a un acuerdo sobre el contenido de esta, dentro del citado término, la liquidación se practicará unilateralmente por la entidad contratante, en la forma prevista en el artículo 11 de la Ley 1150 de 2007.</w:t>
      </w:r>
    </w:p>
    <w:p w:rsidR="00000000" w:rsidDel="00000000" w:rsidP="00000000" w:rsidRDefault="00000000" w:rsidRPr="00000000" w14:paraId="000001D8">
      <w:pPr>
        <w:pBdr>
          <w:top w:space="0" w:sz="0" w:val="nil"/>
          <w:left w:space="0" w:sz="0" w:val="nil"/>
          <w:bottom w:space="0" w:sz="0" w:val="nil"/>
          <w:right w:space="0" w:sz="0" w:val="nil"/>
          <w:between w:space="0" w:sz="0" w:val="nil"/>
        </w:pBdr>
        <w:tabs>
          <w:tab w:val="left" w:leader="none" w:pos="284"/>
        </w:tabs>
        <w:spacing w:after="120" w:before="5" w:lineRule="auto"/>
        <w:ind w:right="-11" w:hanging="9"/>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D9">
      <w:pPr>
        <w:pStyle w:val="Heading1"/>
        <w:numPr>
          <w:ilvl w:val="0"/>
          <w:numId w:val="11"/>
        </w:numPr>
        <w:tabs>
          <w:tab w:val="left" w:leader="none" w:pos="284"/>
          <w:tab w:val="left" w:leader="none" w:pos="562"/>
        </w:tabs>
        <w:spacing w:line="240" w:lineRule="auto"/>
        <w:ind w:left="284" w:right="-11" w:hanging="293"/>
        <w:jc w:val="both"/>
        <w:rPr>
          <w:sz w:val="22"/>
          <w:szCs w:val="22"/>
        </w:rPr>
      </w:pPr>
      <w:r w:rsidDel="00000000" w:rsidR="00000000" w:rsidRPr="00000000">
        <w:rPr>
          <w:sz w:val="22"/>
          <w:szCs w:val="22"/>
          <w:rtl w:val="0"/>
        </w:rPr>
        <w:t xml:space="preserve">LA MODALIDAD DE SELECCIÓN DEL CONTRATISTA Y SU JUSTIFICACIÓN, INCLUYENDO LOS FUNDAMENTOS JURÍDICOS</w:t>
      </w:r>
    </w:p>
    <w:p w:rsidR="00000000" w:rsidDel="00000000" w:rsidP="00000000" w:rsidRDefault="00000000" w:rsidRPr="00000000" w14:paraId="000001DA">
      <w:pPr>
        <w:pBdr>
          <w:top w:space="0" w:sz="0" w:val="nil"/>
          <w:left w:space="0" w:sz="0" w:val="nil"/>
          <w:bottom w:space="0" w:sz="0" w:val="nil"/>
          <w:right w:space="0" w:sz="0" w:val="nil"/>
          <w:between w:space="0" w:sz="0" w:val="nil"/>
        </w:pBdr>
        <w:tabs>
          <w:tab w:val="left" w:leader="none" w:pos="284"/>
        </w:tabs>
        <w:spacing w:after="120" w:before="2" w:lineRule="auto"/>
        <w:ind w:right="-11" w:hanging="9"/>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DB">
      <w:pPr>
        <w:pBdr>
          <w:top w:space="0" w:sz="0" w:val="nil"/>
          <w:left w:space="0" w:sz="0" w:val="nil"/>
          <w:bottom w:space="0" w:sz="0" w:val="nil"/>
          <w:right w:space="0" w:sz="0" w:val="nil"/>
          <w:between w:space="0" w:sz="0" w:val="nil"/>
        </w:pBdr>
        <w:tabs>
          <w:tab w:val="left" w:leader="none" w:pos="0"/>
        </w:tabs>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artículo 2 de la ley 1150 de 2007 adicionado por el artículo 274 de la Ley 1450 de 2011 y artículo 94 de la ley 1474 de 2011, señala que la escogencia del contratista se efectuará con arreglo a las modalidades de selección abreviada de menor cuantía, selección abreviada, concurso de méritos, contratación directa y mínima cuantía, con base en las reglas descritas en la ley 1150 de 2007.</w:t>
      </w:r>
    </w:p>
    <w:p w:rsidR="00000000" w:rsidDel="00000000" w:rsidP="00000000" w:rsidRDefault="00000000" w:rsidRPr="00000000" w14:paraId="000001DC">
      <w:pPr>
        <w:pBdr>
          <w:top w:space="0" w:sz="0" w:val="nil"/>
          <w:left w:space="0" w:sz="0" w:val="nil"/>
          <w:bottom w:space="0" w:sz="0" w:val="nil"/>
          <w:right w:space="0" w:sz="0" w:val="nil"/>
          <w:between w:space="0" w:sz="0" w:val="nil"/>
        </w:pBdr>
        <w:tabs>
          <w:tab w:val="left" w:leader="none" w:pos="0"/>
        </w:tabs>
        <w:spacing w:after="120" w:before="11"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DD">
      <w:pPr>
        <w:pBdr>
          <w:top w:space="0" w:sz="0" w:val="nil"/>
          <w:left w:space="0" w:sz="0" w:val="nil"/>
          <w:bottom w:space="0" w:sz="0" w:val="nil"/>
          <w:right w:space="0" w:sz="0" w:val="nil"/>
          <w:between w:space="0" w:sz="0" w:val="nil"/>
        </w:pBdr>
        <w:tabs>
          <w:tab w:val="left" w:leader="none" w:pos="0"/>
        </w:tabs>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 efecto la Ley 1150 de 2007 dispone en el numeral 3 del artículo 2:</w:t>
      </w:r>
    </w:p>
    <w:p w:rsidR="00000000" w:rsidDel="00000000" w:rsidP="00000000" w:rsidRDefault="00000000" w:rsidRPr="00000000" w14:paraId="000001DE">
      <w:pPr>
        <w:pBdr>
          <w:top w:space="0" w:sz="0" w:val="nil"/>
          <w:left w:space="0" w:sz="0" w:val="nil"/>
          <w:bottom w:space="0" w:sz="0" w:val="nil"/>
          <w:right w:space="0" w:sz="0" w:val="nil"/>
          <w:between w:space="0" w:sz="0" w:val="nil"/>
        </w:pBdr>
        <w:tabs>
          <w:tab w:val="left" w:leader="none" w:pos="0"/>
        </w:tabs>
        <w:spacing w:after="120" w:before="9"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DF">
      <w:pPr>
        <w:pBdr>
          <w:top w:space="0" w:sz="0" w:val="nil"/>
          <w:left w:space="0" w:sz="0" w:val="nil"/>
          <w:bottom w:space="0" w:sz="0" w:val="nil"/>
          <w:right w:space="0" w:sz="0" w:val="nil"/>
          <w:between w:space="0" w:sz="0" w:val="nil"/>
        </w:pBdr>
        <w:tabs>
          <w:tab w:val="left" w:leader="none" w:pos="0"/>
        </w:tabs>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“Concurso de méritos.</w:t>
      </w:r>
      <w:r w:rsidDel="00000000" w:rsidR="00000000" w:rsidRPr="00000000">
        <w:rPr>
          <w:rFonts w:ascii="Arial" w:cs="Arial" w:eastAsia="Arial" w:hAnsi="Arial"/>
          <w:color w:val="000000"/>
          <w:sz w:val="22"/>
          <w:szCs w:val="22"/>
          <w:rtl w:val="0"/>
        </w:rPr>
        <w:t xml:space="preserve"> </w:t>
      </w:r>
      <w:hyperlink r:id="rId14">
        <w:r w:rsidDel="00000000" w:rsidR="00000000" w:rsidRPr="00000000">
          <w:rPr>
            <w:rFonts w:ascii="Arial" w:cs="Arial" w:eastAsia="Arial" w:hAnsi="Arial"/>
            <w:color w:val="000000"/>
            <w:sz w:val="22"/>
            <w:szCs w:val="22"/>
            <w:rtl w:val="0"/>
          </w:rPr>
          <w:t xml:space="preserve">Modificado por el art. 219, Decreto Nacional 019 de 2012</w:t>
        </w:r>
      </w:hyperlink>
      <w:r w:rsidDel="00000000" w:rsidR="00000000" w:rsidRPr="00000000">
        <w:rPr>
          <w:rFonts w:ascii="Arial" w:cs="Arial" w:eastAsia="Arial" w:hAnsi="Arial"/>
          <w:color w:val="000000"/>
          <w:sz w:val="22"/>
          <w:szCs w:val="22"/>
          <w:rtl w:val="0"/>
        </w:rPr>
        <w:t xml:space="preserve">. Corresponde a la modalidad prevista para la selección de consultores o proyectos, en la que se podrán utilizar sistemas de concurso abierto o de precalificación. En este último caso, la conformación de la lista de precalificados se hará mediante convocatoria pública, permitiéndose establecer listas limitadas de oferentes utilizando para el efecto, entre otros, criterios de experiencia, capacidad intelectual y de organización de los proponentes, según sea el caso (...)”</w:t>
      </w:r>
    </w:p>
    <w:p w:rsidR="00000000" w:rsidDel="00000000" w:rsidP="00000000" w:rsidRDefault="00000000" w:rsidRPr="00000000" w14:paraId="000001E0">
      <w:pPr>
        <w:pBdr>
          <w:top w:space="0" w:sz="0" w:val="nil"/>
          <w:left w:space="0" w:sz="0" w:val="nil"/>
          <w:bottom w:space="0" w:sz="0" w:val="nil"/>
          <w:right w:space="0" w:sz="0" w:val="nil"/>
          <w:between w:space="0" w:sz="0" w:val="nil"/>
        </w:pBdr>
        <w:tabs>
          <w:tab w:val="left" w:leader="none" w:pos="0"/>
        </w:tabs>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 este sentido, el numeral 2 del artículo 32 de la ley 80 de 1993, prevé:</w:t>
      </w:r>
    </w:p>
    <w:p w:rsidR="00000000" w:rsidDel="00000000" w:rsidP="00000000" w:rsidRDefault="00000000" w:rsidRPr="00000000" w14:paraId="000001E1">
      <w:pPr>
        <w:pBdr>
          <w:top w:space="0" w:sz="0" w:val="nil"/>
          <w:left w:space="0" w:sz="0" w:val="nil"/>
          <w:bottom w:space="0" w:sz="0" w:val="nil"/>
          <w:right w:space="0" w:sz="0" w:val="nil"/>
          <w:between w:space="0" w:sz="0" w:val="nil"/>
        </w:pBdr>
        <w:tabs>
          <w:tab w:val="left" w:leader="none" w:pos="0"/>
        </w:tabs>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“Son contratos de consultoría los que celebren las entidades estatales referidos a los estudios necesarios para la ejecución de proyectos de inversión, estudios de diagnóstico, prefactibilidad o factibilidad para programas o proyectos específicos, así como a las asesorías técnicas de coordinación, control y supervisión.</w:t>
      </w:r>
    </w:p>
    <w:p w:rsidR="00000000" w:rsidDel="00000000" w:rsidP="00000000" w:rsidRDefault="00000000" w:rsidRPr="00000000" w14:paraId="000001E2">
      <w:pPr>
        <w:pBdr>
          <w:top w:space="0" w:sz="0" w:val="nil"/>
          <w:left w:space="0" w:sz="0" w:val="nil"/>
          <w:bottom w:space="0" w:sz="0" w:val="nil"/>
          <w:right w:space="0" w:sz="0" w:val="nil"/>
          <w:between w:space="0" w:sz="0" w:val="nil"/>
        </w:pBdr>
        <w:spacing w:after="120" w:before="94"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Son también contratos de consultoría los que tienen por objeto la interventoría, asesoría, gerencia de obra o de proyectos, dirección, programación y la ejecución de diseños, planos, anteproyectos y proyectos (…).</w:t>
      </w:r>
    </w:p>
    <w:p w:rsidR="00000000" w:rsidDel="00000000" w:rsidP="00000000" w:rsidRDefault="00000000" w:rsidRPr="00000000" w14:paraId="000001E3">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Teniendo en cuenta la naturaleza de la contratación y la recomendación del Comité de Contratación, como consta en acta de fecha </w:t>
      </w:r>
      <w:r w:rsidDel="00000000" w:rsidR="00000000" w:rsidRPr="00000000">
        <w:rPr>
          <w:rFonts w:ascii="Arial" w:cs="Arial" w:eastAsia="Arial" w:hAnsi="Arial"/>
          <w:sz w:val="22"/>
          <w:szCs w:val="22"/>
          <w:rtl w:val="0"/>
        </w:rPr>
        <w:t xml:space="preserve">19</w:t>
      </w:r>
      <w:r w:rsidDel="00000000" w:rsidR="00000000" w:rsidRPr="00000000">
        <w:rPr>
          <w:rFonts w:ascii="Arial" w:cs="Arial" w:eastAsia="Arial" w:hAnsi="Arial"/>
          <w:color w:val="000000"/>
          <w:sz w:val="22"/>
          <w:szCs w:val="22"/>
          <w:rtl w:val="0"/>
        </w:rPr>
        <w:t xml:space="preserve"> de </w:t>
      </w:r>
      <w:r w:rsidDel="00000000" w:rsidR="00000000" w:rsidRPr="00000000">
        <w:rPr>
          <w:rFonts w:ascii="Arial" w:cs="Arial" w:eastAsia="Arial" w:hAnsi="Arial"/>
          <w:sz w:val="22"/>
          <w:szCs w:val="22"/>
          <w:rtl w:val="0"/>
        </w:rPr>
        <w:t xml:space="preserve">noviembre</w:t>
      </w:r>
      <w:r w:rsidDel="00000000" w:rsidR="00000000" w:rsidRPr="00000000">
        <w:rPr>
          <w:rFonts w:ascii="Arial" w:cs="Arial" w:eastAsia="Arial" w:hAnsi="Arial"/>
          <w:color w:val="000000"/>
          <w:sz w:val="22"/>
          <w:szCs w:val="22"/>
          <w:rtl w:val="0"/>
        </w:rPr>
        <w:t xml:space="preserve"> de 2024, la selección del contratista se adelantará mediante la modalidad de concurso de méritos abierto.</w:t>
      </w:r>
    </w:p>
    <w:p w:rsidR="00000000" w:rsidDel="00000000" w:rsidP="00000000" w:rsidRDefault="00000000" w:rsidRPr="00000000" w14:paraId="000001E4">
      <w:pPr>
        <w:pBdr>
          <w:top w:space="0" w:sz="0" w:val="nil"/>
          <w:left w:space="0" w:sz="0" w:val="nil"/>
          <w:bottom w:space="0" w:sz="0" w:val="nil"/>
          <w:right w:space="0" w:sz="0" w:val="nil"/>
          <w:between w:space="0" w:sz="0" w:val="nil"/>
        </w:pBdr>
        <w:spacing w:after="120" w:before="9" w:lineRule="auto"/>
        <w:ind w:right="-11"/>
        <w:rPr>
          <w:rFonts w:ascii="Arial" w:cs="Arial" w:eastAsia="Arial" w:hAnsi="Arial"/>
          <w:b w:val="1"/>
          <w:color w:val="000000"/>
          <w:sz w:val="22"/>
          <w:szCs w:val="22"/>
        </w:rPr>
      </w:pPr>
      <w:r w:rsidDel="00000000" w:rsidR="00000000" w:rsidRPr="00000000">
        <w:rPr>
          <w:rtl w:val="0"/>
        </w:rPr>
      </w:r>
    </w:p>
    <w:p w:rsidR="00000000" w:rsidDel="00000000" w:rsidP="00000000" w:rsidRDefault="00000000" w:rsidRPr="00000000" w14:paraId="000001E5">
      <w:pPr>
        <w:pStyle w:val="Heading1"/>
        <w:numPr>
          <w:ilvl w:val="0"/>
          <w:numId w:val="11"/>
        </w:numPr>
        <w:tabs>
          <w:tab w:val="left" w:leader="none" w:pos="732"/>
        </w:tabs>
        <w:spacing w:before="1" w:line="240" w:lineRule="auto"/>
        <w:ind w:left="0" w:right="-11" w:firstLine="0"/>
        <w:jc w:val="both"/>
        <w:rPr>
          <w:sz w:val="22"/>
          <w:szCs w:val="22"/>
        </w:rPr>
      </w:pPr>
      <w:r w:rsidDel="00000000" w:rsidR="00000000" w:rsidRPr="00000000">
        <w:rPr>
          <w:sz w:val="22"/>
          <w:szCs w:val="22"/>
          <w:rtl w:val="0"/>
        </w:rPr>
        <w:t xml:space="preserve">VALOR    ESTIMADO    DEL    CONTRATO, PRESUPUESTO     OFICIAL     DE LA CONTRATACIÓN, JUSTIFICACIÓN DEL MISMO Y APROPIACIÓN PRESUPUESTAL</w:t>
      </w:r>
    </w:p>
    <w:p w:rsidR="00000000" w:rsidDel="00000000" w:rsidP="00000000" w:rsidRDefault="00000000" w:rsidRPr="00000000" w14:paraId="000001E6">
      <w:pPr>
        <w:pBdr>
          <w:top w:space="0" w:sz="0" w:val="nil"/>
          <w:left w:space="0" w:sz="0" w:val="nil"/>
          <w:bottom w:space="0" w:sz="0" w:val="nil"/>
          <w:right w:space="0" w:sz="0" w:val="nil"/>
          <w:between w:space="0" w:sz="0" w:val="nil"/>
        </w:pBdr>
        <w:spacing w:after="120" w:before="1"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E7">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valor estimado de la contratación de este proceso de selección, corresponderá al valor de la oferta económica que resulte seleccionada.</w:t>
      </w:r>
    </w:p>
    <w:p w:rsidR="00000000" w:rsidDel="00000000" w:rsidP="00000000" w:rsidRDefault="00000000" w:rsidRPr="00000000" w14:paraId="000001E8">
      <w:pPr>
        <w:ind w:right="-11"/>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Para el análisis del cálculo del valor de la consultoría El INSTITUTO PARA LA ECONOMÍA SOCIAL –</w:t>
      </w:r>
      <w:r w:rsidDel="00000000" w:rsidR="00000000" w:rsidRPr="00000000">
        <w:rPr>
          <w:rFonts w:ascii="Arial" w:cs="Arial" w:eastAsia="Arial" w:hAnsi="Arial"/>
          <w:sz w:val="22"/>
          <w:szCs w:val="22"/>
          <w:rtl w:val="0"/>
        </w:rPr>
        <w:t xml:space="preserve"> IPES, tuvo en cuenta  la cantidad de profesionales, personal técnico; el perfil de los profesionales requerido, el tiempo de destinación para el proyecto y el tiempo de duración del contrato, así como los productos entregar, para lo cual se definió un presupuesto oficial para el presente proceso de selección, en CINCUENTA Y CINCO MILLONES CIENTO VEINTITRÉS MIL CIENTO OCHENTA PESOS MCTE ($55.123.180), el cual incluye costos directos, indirectos, impuestos nacionales y distritales, y los demás gastos en los que deba incurrir el contratista en la ejecución del objeto contractual.</w:t>
      </w:r>
    </w:p>
    <w:p w:rsidR="00000000" w:rsidDel="00000000" w:rsidP="00000000" w:rsidRDefault="00000000" w:rsidRPr="00000000" w14:paraId="000001E9">
      <w:pPr>
        <w:ind w:right="-11"/>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EA">
      <w:pPr>
        <w:pBdr>
          <w:top w:color="000000" w:space="1" w:sz="4" w:val="single"/>
          <w:left w:color="000000" w:space="0" w:sz="4" w:val="single"/>
          <w:bottom w:color="000000" w:space="1" w:sz="4" w:val="single"/>
          <w:right w:color="000000" w:space="0" w:sz="4" w:val="single"/>
        </w:pBdr>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NOTA:</w:t>
      </w:r>
      <w:r w:rsidDel="00000000" w:rsidR="00000000" w:rsidRPr="00000000">
        <w:rPr>
          <w:rFonts w:ascii="Arial" w:cs="Arial" w:eastAsia="Arial" w:hAnsi="Arial"/>
          <w:sz w:val="22"/>
          <w:szCs w:val="22"/>
          <w:rtl w:val="0"/>
        </w:rPr>
        <w:t xml:space="preserve"> Los proponentes no podrán exceder en su propuesta, el valor del presupuesto oficial establecido para la contratación, </w:t>
      </w:r>
      <w:r w:rsidDel="00000000" w:rsidR="00000000" w:rsidRPr="00000000">
        <w:rPr>
          <w:rFonts w:ascii="Arial" w:cs="Arial" w:eastAsia="Arial" w:hAnsi="Arial"/>
          <w:b w:val="1"/>
          <w:sz w:val="22"/>
          <w:szCs w:val="22"/>
          <w:u w:val="single"/>
          <w:rtl w:val="0"/>
        </w:rPr>
        <w:t xml:space="preserve">so pena de ser rechazada</w:t>
      </w:r>
      <w:r w:rsidDel="00000000" w:rsidR="00000000" w:rsidRPr="00000000">
        <w:rPr>
          <w:rFonts w:ascii="Arial" w:cs="Arial" w:eastAsia="Arial" w:hAnsi="Arial"/>
          <w:sz w:val="22"/>
          <w:szCs w:val="22"/>
          <w:rtl w:val="0"/>
        </w:rPr>
        <w:t xml:space="preserve"> (Numeral 6 del Artículo 2.2.1.1.2.1.3 del Decreto 1082 de 2015).</w:t>
      </w:r>
    </w:p>
    <w:p w:rsidR="00000000" w:rsidDel="00000000" w:rsidP="00000000" w:rsidRDefault="00000000" w:rsidRPr="00000000" w14:paraId="000001EB">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EC">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Las obligaciones que contraigan en desarrollo de este proceso de selección, se respaldan con recursos del presupuesto del IPES, de acuerdo con lo establecido en el numeral 6 del artículo 25 de la Ley 80 de 1993, según el Certificado de Disponibilidad Presupuestal No. </w:t>
      </w:r>
      <w:r w:rsidDel="00000000" w:rsidR="00000000" w:rsidRPr="00000000">
        <w:rPr>
          <w:rFonts w:ascii="Arial" w:cs="Arial" w:eastAsia="Arial" w:hAnsi="Arial"/>
          <w:b w:val="1"/>
          <w:sz w:val="22"/>
          <w:szCs w:val="22"/>
          <w:rtl w:val="0"/>
        </w:rPr>
        <w:t xml:space="preserve">1565 del 20 de noviembre de 2024 </w:t>
      </w:r>
      <w:r w:rsidDel="00000000" w:rsidR="00000000" w:rsidRPr="00000000">
        <w:rPr>
          <w:rFonts w:ascii="Arial" w:cs="Arial" w:eastAsia="Arial" w:hAnsi="Arial"/>
          <w:sz w:val="22"/>
          <w:szCs w:val="22"/>
          <w:rtl w:val="0"/>
        </w:rPr>
        <w:t xml:space="preserve">expedido por el/la responsable del presupuesto del INSTITUTO PARA LA ECONOMÍA SOCIAL IPES, el cual se describe a continuación: </w:t>
      </w:r>
    </w:p>
    <w:p w:rsidR="00000000" w:rsidDel="00000000" w:rsidP="00000000" w:rsidRDefault="00000000" w:rsidRPr="00000000" w14:paraId="000001ED">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EE">
      <w:pPr>
        <w:jc w:val="both"/>
        <w:rPr>
          <w:rFonts w:ascii="Arial" w:cs="Arial" w:eastAsia="Arial" w:hAnsi="Arial"/>
          <w:color w:val="ff0000"/>
          <w:sz w:val="22"/>
          <w:szCs w:val="22"/>
        </w:rPr>
      </w:pPr>
      <w:r w:rsidDel="00000000" w:rsidR="00000000" w:rsidRPr="00000000">
        <w:rPr>
          <w:rtl w:val="0"/>
        </w:rPr>
      </w:r>
    </w:p>
    <w:tbl>
      <w:tblPr>
        <w:tblStyle w:val="Table5"/>
        <w:tblW w:w="9795.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700"/>
        <w:gridCol w:w="5280"/>
        <w:gridCol w:w="1815"/>
        <w:tblGridChange w:id="0">
          <w:tblGrid>
            <w:gridCol w:w="2700"/>
            <w:gridCol w:w="5280"/>
            <w:gridCol w:w="1815"/>
          </w:tblGrid>
        </w:tblGridChange>
      </w:tblGrid>
      <w:tr>
        <w:trPr>
          <w:cantSplit w:val="0"/>
          <w:trHeight w:val="342" w:hRule="atLeast"/>
          <w:tblHeader w:val="0"/>
        </w:trPr>
        <w:tc>
          <w:tcPr>
            <w:shd w:fill="auto" w:val="clear"/>
          </w:tcPr>
          <w:p w:rsidR="00000000" w:rsidDel="00000000" w:rsidP="00000000" w:rsidRDefault="00000000" w:rsidRPr="00000000" w14:paraId="000001EF">
            <w:pPr>
              <w:widowControl w:val="0"/>
              <w:pBdr>
                <w:top w:space="0" w:sz="0" w:val="nil"/>
                <w:left w:space="0" w:sz="0" w:val="nil"/>
                <w:bottom w:space="0" w:sz="0" w:val="nil"/>
                <w:right w:space="0" w:sz="0" w:val="nil"/>
                <w:between w:space="0" w:sz="0" w:val="nil"/>
              </w:pBdr>
              <w:spacing w:before="68" w:lineRule="auto"/>
              <w:ind w:right="-11"/>
              <w:jc w:val="center"/>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CÓDIGO PRESUPUESTAL</w:t>
            </w:r>
          </w:p>
        </w:tc>
        <w:tc>
          <w:tcPr>
            <w:shd w:fill="auto" w:val="clear"/>
          </w:tcPr>
          <w:p w:rsidR="00000000" w:rsidDel="00000000" w:rsidP="00000000" w:rsidRDefault="00000000" w:rsidRPr="00000000" w14:paraId="000001F0">
            <w:pPr>
              <w:widowControl w:val="0"/>
              <w:pBdr>
                <w:top w:space="0" w:sz="0" w:val="nil"/>
                <w:left w:space="0" w:sz="0" w:val="nil"/>
                <w:bottom w:space="0" w:sz="0" w:val="nil"/>
                <w:right w:space="0" w:sz="0" w:val="nil"/>
                <w:between w:space="0" w:sz="0" w:val="nil"/>
              </w:pBdr>
              <w:spacing w:before="68" w:lineRule="auto"/>
              <w:ind w:right="-11"/>
              <w:jc w:val="center"/>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CONCEPTO</w:t>
            </w:r>
          </w:p>
        </w:tc>
        <w:tc>
          <w:tcPr>
            <w:shd w:fill="auto" w:val="clear"/>
          </w:tcPr>
          <w:p w:rsidR="00000000" w:rsidDel="00000000" w:rsidP="00000000" w:rsidRDefault="00000000" w:rsidRPr="00000000" w14:paraId="000001F1">
            <w:pPr>
              <w:widowControl w:val="0"/>
              <w:pBdr>
                <w:top w:space="0" w:sz="0" w:val="nil"/>
                <w:left w:space="0" w:sz="0" w:val="nil"/>
                <w:bottom w:space="0" w:sz="0" w:val="nil"/>
                <w:right w:space="0" w:sz="0" w:val="nil"/>
                <w:between w:space="0" w:sz="0" w:val="nil"/>
              </w:pBdr>
              <w:spacing w:before="68" w:lineRule="auto"/>
              <w:ind w:right="-11"/>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VALOR</w:t>
            </w:r>
          </w:p>
        </w:tc>
      </w:tr>
      <w:tr>
        <w:trPr>
          <w:cantSplit w:val="0"/>
          <w:trHeight w:val="414" w:hRule="atLeast"/>
          <w:tblHeader w:val="0"/>
        </w:trPr>
        <w:tc>
          <w:tcPr>
            <w:shd w:fill="auto" w:val="clear"/>
          </w:tcPr>
          <w:p w:rsidR="00000000" w:rsidDel="00000000" w:rsidP="00000000" w:rsidRDefault="00000000" w:rsidRPr="00000000" w14:paraId="000001F2">
            <w:pPr>
              <w:widowControl w:val="0"/>
              <w:pBdr>
                <w:top w:space="0" w:sz="0" w:val="nil"/>
                <w:left w:space="0" w:sz="0" w:val="nil"/>
                <w:bottom w:space="0" w:sz="0" w:val="nil"/>
                <w:right w:space="0" w:sz="0" w:val="nil"/>
                <w:between w:space="0" w:sz="0" w:val="nil"/>
              </w:pBdr>
              <w:spacing w:before="104" w:lineRule="auto"/>
              <w:ind w:right="-11"/>
              <w:jc w:val="center"/>
              <w:rPr>
                <w:rFonts w:ascii="Arial" w:cs="Arial" w:eastAsia="Arial" w:hAnsi="Arial"/>
                <w:sz w:val="20"/>
                <w:szCs w:val="20"/>
              </w:rPr>
            </w:pPr>
            <w:r w:rsidDel="00000000" w:rsidR="00000000" w:rsidRPr="00000000">
              <w:rPr>
                <w:rtl w:val="0"/>
              </w:rPr>
            </w:r>
          </w:p>
        </w:tc>
        <w:tc>
          <w:tcPr>
            <w:shd w:fill="auto" w:val="clear"/>
          </w:tcPr>
          <w:p w:rsidR="00000000" w:rsidDel="00000000" w:rsidP="00000000" w:rsidRDefault="00000000" w:rsidRPr="00000000" w14:paraId="000001F3">
            <w:pPr>
              <w:widowControl w:val="0"/>
              <w:pBdr>
                <w:top w:space="0" w:sz="0" w:val="nil"/>
                <w:left w:space="0" w:sz="0" w:val="nil"/>
                <w:bottom w:space="0" w:sz="0" w:val="nil"/>
                <w:right w:space="0" w:sz="0" w:val="nil"/>
                <w:between w:space="0" w:sz="0" w:val="nil"/>
              </w:pBdr>
              <w:spacing w:line="206" w:lineRule="auto"/>
              <w:ind w:right="-11"/>
              <w:rPr>
                <w:rFonts w:ascii="Arial" w:cs="Arial" w:eastAsia="Arial" w:hAnsi="Arial"/>
                <w:sz w:val="20"/>
                <w:szCs w:val="20"/>
              </w:rPr>
            </w:pPr>
            <w:r w:rsidDel="00000000" w:rsidR="00000000" w:rsidRPr="00000000">
              <w:rPr>
                <w:rFonts w:ascii="Arial" w:cs="Arial" w:eastAsia="Arial" w:hAnsi="Arial"/>
                <w:sz w:val="20"/>
                <w:szCs w:val="20"/>
                <w:rtl w:val="0"/>
              </w:rPr>
              <w:t xml:space="preserve"> </w:t>
            </w:r>
          </w:p>
          <w:p w:rsidR="00000000" w:rsidDel="00000000" w:rsidP="00000000" w:rsidRDefault="00000000" w:rsidRPr="00000000" w14:paraId="000001F4">
            <w:pPr>
              <w:widowControl w:val="0"/>
              <w:pBdr>
                <w:top w:space="0" w:sz="0" w:val="nil"/>
                <w:left w:space="0" w:sz="0" w:val="nil"/>
                <w:bottom w:space="0" w:sz="0" w:val="nil"/>
                <w:right w:space="0" w:sz="0" w:val="nil"/>
                <w:between w:space="0" w:sz="0" w:val="nil"/>
              </w:pBdr>
              <w:spacing w:line="206" w:lineRule="auto"/>
              <w:ind w:right="-11"/>
              <w:rPr>
                <w:rFonts w:ascii="Arial" w:cs="Arial" w:eastAsia="Arial" w:hAnsi="Arial"/>
                <w:sz w:val="20"/>
                <w:szCs w:val="20"/>
              </w:rPr>
            </w:pPr>
            <w:r w:rsidDel="00000000" w:rsidR="00000000" w:rsidRPr="00000000">
              <w:rPr>
                <w:rtl w:val="0"/>
              </w:rPr>
            </w:r>
          </w:p>
        </w:tc>
        <w:tc>
          <w:tcPr>
            <w:shd w:fill="auto" w:val="clear"/>
          </w:tcPr>
          <w:p w:rsidR="00000000" w:rsidDel="00000000" w:rsidP="00000000" w:rsidRDefault="00000000" w:rsidRPr="00000000" w14:paraId="000001F5">
            <w:pPr>
              <w:widowControl w:val="0"/>
              <w:pBdr>
                <w:top w:space="0" w:sz="0" w:val="nil"/>
                <w:left w:space="0" w:sz="0" w:val="nil"/>
                <w:bottom w:space="0" w:sz="0" w:val="nil"/>
                <w:right w:space="0" w:sz="0" w:val="nil"/>
                <w:between w:space="0" w:sz="0" w:val="nil"/>
              </w:pBdr>
              <w:spacing w:before="113" w:lineRule="auto"/>
              <w:ind w:right="-11"/>
              <w:jc w:val="center"/>
              <w:rPr>
                <w:rFonts w:ascii="Arial" w:cs="Arial" w:eastAsia="Arial" w:hAnsi="Arial"/>
                <w:color w:val="000000"/>
                <w:sz w:val="22"/>
                <w:szCs w:val="22"/>
              </w:rPr>
            </w:pPr>
            <w:r w:rsidDel="00000000" w:rsidR="00000000" w:rsidRPr="00000000">
              <w:rPr>
                <w:rFonts w:ascii="Arial" w:cs="Arial" w:eastAsia="Arial" w:hAnsi="Arial"/>
                <w:sz w:val="22"/>
                <w:szCs w:val="22"/>
                <w:rtl w:val="0"/>
              </w:rPr>
              <w:t xml:space="preserve">$55.123.180,00</w:t>
            </w:r>
            <w:r w:rsidDel="00000000" w:rsidR="00000000" w:rsidRPr="00000000">
              <w:rPr>
                <w:rtl w:val="0"/>
              </w:rPr>
            </w:r>
          </w:p>
        </w:tc>
      </w:tr>
      <w:tr>
        <w:trPr>
          <w:cantSplit w:val="0"/>
          <w:trHeight w:val="205" w:hRule="atLeast"/>
          <w:tblHeader w:val="0"/>
        </w:trPr>
        <w:tc>
          <w:tcPr>
            <w:shd w:fill="auto" w:val="clear"/>
          </w:tcPr>
          <w:p w:rsidR="00000000" w:rsidDel="00000000" w:rsidP="00000000" w:rsidRDefault="00000000" w:rsidRPr="00000000" w14:paraId="000001F6">
            <w:pPr>
              <w:widowControl w:val="0"/>
              <w:pBdr>
                <w:top w:space="0" w:sz="0" w:val="nil"/>
                <w:left w:space="0" w:sz="0" w:val="nil"/>
                <w:bottom w:space="0" w:sz="0" w:val="nil"/>
                <w:right w:space="0" w:sz="0" w:val="nil"/>
                <w:between w:space="0" w:sz="0" w:val="nil"/>
              </w:pBdr>
              <w:spacing w:line="185" w:lineRule="auto"/>
              <w:ind w:right="-11"/>
              <w:jc w:val="center"/>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VALOR CDP</w:t>
            </w:r>
          </w:p>
        </w:tc>
        <w:tc>
          <w:tcPr>
            <w:gridSpan w:val="2"/>
            <w:shd w:fill="auto" w:val="clear"/>
          </w:tcPr>
          <w:p w:rsidR="00000000" w:rsidDel="00000000" w:rsidP="00000000" w:rsidRDefault="00000000" w:rsidRPr="00000000" w14:paraId="000001F7">
            <w:pPr>
              <w:widowControl w:val="0"/>
              <w:pBdr>
                <w:top w:space="0" w:sz="0" w:val="nil"/>
                <w:left w:space="0" w:sz="0" w:val="nil"/>
                <w:bottom w:space="0" w:sz="0" w:val="nil"/>
                <w:right w:space="0" w:sz="0" w:val="nil"/>
                <w:between w:space="0" w:sz="0" w:val="nil"/>
              </w:pBdr>
              <w:spacing w:line="185" w:lineRule="auto"/>
              <w:ind w:right="-11"/>
              <w:jc w:val="center"/>
              <w:rPr>
                <w:rFonts w:ascii="Arial" w:cs="Arial" w:eastAsia="Arial" w:hAnsi="Arial"/>
                <w:color w:val="000000"/>
                <w:sz w:val="20"/>
                <w:szCs w:val="20"/>
              </w:rPr>
            </w:pPr>
            <w:r w:rsidDel="00000000" w:rsidR="00000000" w:rsidRPr="00000000">
              <w:rPr>
                <w:rFonts w:ascii="Arial" w:cs="Arial" w:eastAsia="Arial" w:hAnsi="Arial"/>
                <w:sz w:val="20"/>
                <w:szCs w:val="20"/>
                <w:rtl w:val="0"/>
              </w:rPr>
              <w:t xml:space="preserve">$55.123.180,00</w:t>
            </w:r>
            <w:r w:rsidDel="00000000" w:rsidR="00000000" w:rsidRPr="00000000">
              <w:rPr>
                <w:rtl w:val="0"/>
              </w:rPr>
            </w:r>
          </w:p>
        </w:tc>
      </w:tr>
      <w:tr>
        <w:trPr>
          <w:cantSplit w:val="0"/>
          <w:trHeight w:val="571" w:hRule="atLeast"/>
          <w:tblHeader w:val="0"/>
        </w:trPr>
        <w:tc>
          <w:tcPr>
            <w:shd w:fill="auto" w:val="clear"/>
          </w:tcPr>
          <w:p w:rsidR="00000000" w:rsidDel="00000000" w:rsidP="00000000" w:rsidRDefault="00000000" w:rsidRPr="00000000" w14:paraId="000001F9">
            <w:pPr>
              <w:widowControl w:val="0"/>
              <w:pBdr>
                <w:top w:space="0" w:sz="0" w:val="nil"/>
                <w:left w:space="0" w:sz="0" w:val="nil"/>
                <w:bottom w:space="0" w:sz="0" w:val="nil"/>
                <w:right w:space="0" w:sz="0" w:val="nil"/>
                <w:between w:space="0" w:sz="0" w:val="nil"/>
              </w:pBdr>
              <w:tabs>
                <w:tab w:val="left" w:leader="none" w:pos="1933"/>
              </w:tabs>
              <w:spacing w:line="208" w:lineRule="auto"/>
              <w:ind w:right="-11"/>
              <w:jc w:val="center"/>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VALOR </w:t>
            </w:r>
            <w:r w:rsidDel="00000000" w:rsidR="00000000" w:rsidRPr="00000000">
              <w:rPr>
                <w:rFonts w:ascii="Arial" w:cs="Arial" w:eastAsia="Arial" w:hAnsi="Arial"/>
                <w:sz w:val="20"/>
                <w:szCs w:val="20"/>
                <w:rtl w:val="0"/>
              </w:rPr>
              <w:t xml:space="preserve">APROPIACIÓN</w:t>
            </w:r>
            <w:r w:rsidDel="00000000" w:rsidR="00000000" w:rsidRPr="00000000">
              <w:rPr>
                <w:rFonts w:ascii="Arial" w:cs="Arial" w:eastAsia="Arial" w:hAnsi="Arial"/>
                <w:color w:val="000000"/>
                <w:sz w:val="20"/>
                <w:szCs w:val="20"/>
                <w:rtl w:val="0"/>
              </w:rPr>
              <w:t xml:space="preserve"> PRESUPUESTAL</w:t>
            </w:r>
          </w:p>
        </w:tc>
        <w:tc>
          <w:tcPr>
            <w:gridSpan w:val="2"/>
            <w:shd w:fill="auto" w:val="clear"/>
          </w:tcPr>
          <w:p w:rsidR="00000000" w:rsidDel="00000000" w:rsidP="00000000" w:rsidRDefault="00000000" w:rsidRPr="00000000" w14:paraId="000001FA">
            <w:pPr>
              <w:widowControl w:val="0"/>
              <w:pBdr>
                <w:top w:space="0" w:sz="0" w:val="nil"/>
                <w:left w:space="0" w:sz="0" w:val="nil"/>
                <w:bottom w:space="0" w:sz="0" w:val="nil"/>
                <w:right w:space="0" w:sz="0" w:val="nil"/>
                <w:between w:space="0" w:sz="0" w:val="nil"/>
              </w:pBdr>
              <w:spacing w:before="97" w:lineRule="auto"/>
              <w:ind w:right="-11"/>
              <w:jc w:val="center"/>
              <w:rPr>
                <w:rFonts w:ascii="Arial" w:cs="Arial" w:eastAsia="Arial" w:hAnsi="Arial"/>
                <w:color w:val="000000"/>
                <w:sz w:val="20"/>
                <w:szCs w:val="20"/>
              </w:rPr>
            </w:pPr>
            <w:r w:rsidDel="00000000" w:rsidR="00000000" w:rsidRPr="00000000">
              <w:rPr>
                <w:rFonts w:ascii="Arial" w:cs="Arial" w:eastAsia="Arial" w:hAnsi="Arial"/>
                <w:sz w:val="20"/>
                <w:szCs w:val="20"/>
                <w:rtl w:val="0"/>
              </w:rPr>
              <w:t xml:space="preserve">$55.123.180,00</w:t>
            </w:r>
            <w:r w:rsidDel="00000000" w:rsidR="00000000" w:rsidRPr="00000000">
              <w:rPr>
                <w:rtl w:val="0"/>
              </w:rPr>
            </w:r>
          </w:p>
        </w:tc>
      </w:tr>
    </w:tbl>
    <w:p w:rsidR="00000000" w:rsidDel="00000000" w:rsidP="00000000" w:rsidRDefault="00000000" w:rsidRPr="00000000" w14:paraId="000001FC">
      <w:pPr>
        <w:pStyle w:val="Heading1"/>
        <w:tabs>
          <w:tab w:val="left" w:leader="none" w:pos="490"/>
        </w:tabs>
        <w:spacing w:line="240" w:lineRule="auto"/>
        <w:ind w:right="-11"/>
        <w:jc w:val="left"/>
        <w:rPr>
          <w:sz w:val="22"/>
          <w:szCs w:val="22"/>
        </w:rPr>
      </w:pPr>
      <w:r w:rsidDel="00000000" w:rsidR="00000000" w:rsidRPr="00000000">
        <w:rPr>
          <w:rtl w:val="0"/>
        </w:rPr>
      </w:r>
    </w:p>
    <w:p w:rsidR="00000000" w:rsidDel="00000000" w:rsidP="00000000" w:rsidRDefault="00000000" w:rsidRPr="00000000" w14:paraId="000001FD">
      <w:pPr>
        <w:pStyle w:val="Heading1"/>
        <w:numPr>
          <w:ilvl w:val="0"/>
          <w:numId w:val="11"/>
        </w:numPr>
        <w:tabs>
          <w:tab w:val="left" w:leader="none" w:pos="490"/>
        </w:tabs>
        <w:ind w:left="242" w:right="-11" w:hanging="320"/>
        <w:jc w:val="left"/>
        <w:rPr>
          <w:sz w:val="22"/>
          <w:szCs w:val="22"/>
        </w:rPr>
      </w:pPr>
      <w:r w:rsidDel="00000000" w:rsidR="00000000" w:rsidRPr="00000000">
        <w:rPr>
          <w:sz w:val="22"/>
          <w:szCs w:val="22"/>
          <w:rtl w:val="0"/>
        </w:rPr>
        <w:t xml:space="preserve">CRITERIOS PARA SELECCIONAR LA OFERTA MÁS FAVORABLE</w:t>
      </w:r>
    </w:p>
    <w:p w:rsidR="00000000" w:rsidDel="00000000" w:rsidP="00000000" w:rsidRDefault="00000000" w:rsidRPr="00000000" w14:paraId="000001FE">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Conforme lo establece el artículo 5 de la ley 1150 de 2007, se tendrán en cuenta los criterios que le permiten al IPES la selección de la oferta más favorable a sus fines, teniendo en cuenta para los factores de escogencia y calificación, los siguientes criterios:</w:t>
      </w:r>
    </w:p>
    <w:p w:rsidR="00000000" w:rsidDel="00000000" w:rsidP="00000000" w:rsidRDefault="00000000" w:rsidRPr="00000000" w14:paraId="000001FF">
      <w:pPr>
        <w:pBdr>
          <w:top w:space="0" w:sz="0" w:val="nil"/>
          <w:left w:space="0" w:sz="0" w:val="nil"/>
          <w:bottom w:space="0" w:sz="0" w:val="nil"/>
          <w:right w:space="0" w:sz="0" w:val="nil"/>
          <w:between w:space="0" w:sz="0" w:val="nil"/>
        </w:pBdr>
        <w:spacing w:after="120" w:line="252.00000000000003" w:lineRule="auto"/>
        <w:ind w:right="-11"/>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Factores de Verificación de cumplimiento como requisitos habilitantes:</w:t>
      </w:r>
    </w:p>
    <w:p w:rsidR="00000000" w:rsidDel="00000000" w:rsidP="00000000" w:rsidRDefault="00000000" w:rsidRPr="00000000" w14:paraId="00000200">
      <w:pPr>
        <w:widowControl w:val="0"/>
        <w:numPr>
          <w:ilvl w:val="0"/>
          <w:numId w:val="9"/>
        </w:numPr>
        <w:pBdr>
          <w:top w:space="0" w:sz="0" w:val="nil"/>
          <w:left w:space="0" w:sz="0" w:val="nil"/>
          <w:bottom w:space="0" w:sz="0" w:val="nil"/>
          <w:right w:space="0" w:sz="0" w:val="nil"/>
          <w:between w:space="0" w:sz="0" w:val="nil"/>
        </w:pBdr>
        <w:tabs>
          <w:tab w:val="left" w:leader="none" w:pos="526"/>
        </w:tabs>
        <w:spacing w:line="268" w:lineRule="auto"/>
        <w:ind w:left="0" w:right="-11" w:firstLine="0"/>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Condiciones técnicas y de experiencia</w:t>
      </w:r>
    </w:p>
    <w:p w:rsidR="00000000" w:rsidDel="00000000" w:rsidP="00000000" w:rsidRDefault="00000000" w:rsidRPr="00000000" w14:paraId="00000201">
      <w:pPr>
        <w:widowControl w:val="0"/>
        <w:numPr>
          <w:ilvl w:val="0"/>
          <w:numId w:val="9"/>
        </w:numPr>
        <w:pBdr>
          <w:top w:space="0" w:sz="0" w:val="nil"/>
          <w:left w:space="0" w:sz="0" w:val="nil"/>
          <w:bottom w:space="0" w:sz="0" w:val="nil"/>
          <w:right w:space="0" w:sz="0" w:val="nil"/>
          <w:between w:space="0" w:sz="0" w:val="nil"/>
        </w:pBdr>
        <w:tabs>
          <w:tab w:val="left" w:leader="none" w:pos="526"/>
        </w:tabs>
        <w:spacing w:line="268" w:lineRule="auto"/>
        <w:ind w:left="0" w:right="-11" w:firstLine="0"/>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Capacidad Jurídica</w:t>
      </w:r>
    </w:p>
    <w:p w:rsidR="00000000" w:rsidDel="00000000" w:rsidP="00000000" w:rsidRDefault="00000000" w:rsidRPr="00000000" w14:paraId="00000202">
      <w:pPr>
        <w:widowControl w:val="0"/>
        <w:numPr>
          <w:ilvl w:val="0"/>
          <w:numId w:val="9"/>
        </w:numPr>
        <w:pBdr>
          <w:top w:space="0" w:sz="0" w:val="nil"/>
          <w:left w:space="0" w:sz="0" w:val="nil"/>
          <w:bottom w:space="0" w:sz="0" w:val="nil"/>
          <w:right w:space="0" w:sz="0" w:val="nil"/>
          <w:between w:space="0" w:sz="0" w:val="nil"/>
        </w:pBdr>
        <w:tabs>
          <w:tab w:val="left" w:leader="none" w:pos="526"/>
        </w:tabs>
        <w:spacing w:line="268" w:lineRule="auto"/>
        <w:ind w:left="0" w:right="-11" w:firstLine="0"/>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Capacidad Financiera</w:t>
      </w:r>
    </w:p>
    <w:p w:rsidR="00000000" w:rsidDel="00000000" w:rsidP="00000000" w:rsidRDefault="00000000" w:rsidRPr="00000000" w14:paraId="00000203">
      <w:pPr>
        <w:widowControl w:val="0"/>
        <w:numPr>
          <w:ilvl w:val="0"/>
          <w:numId w:val="9"/>
        </w:numPr>
        <w:pBdr>
          <w:top w:space="0" w:sz="0" w:val="nil"/>
          <w:left w:space="0" w:sz="0" w:val="nil"/>
          <w:bottom w:space="0" w:sz="0" w:val="nil"/>
          <w:right w:space="0" w:sz="0" w:val="nil"/>
          <w:between w:space="0" w:sz="0" w:val="nil"/>
        </w:pBdr>
        <w:tabs>
          <w:tab w:val="left" w:leader="none" w:pos="526"/>
        </w:tabs>
        <w:spacing w:line="269" w:lineRule="auto"/>
        <w:ind w:left="0" w:right="-11" w:firstLine="0"/>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Capacidad Organizacional</w:t>
      </w:r>
    </w:p>
    <w:p w:rsidR="00000000" w:rsidDel="00000000" w:rsidP="00000000" w:rsidRDefault="00000000" w:rsidRPr="00000000" w14:paraId="00000204">
      <w:pPr>
        <w:pBdr>
          <w:top w:space="0" w:sz="0" w:val="nil"/>
          <w:left w:space="0" w:sz="0" w:val="nil"/>
          <w:bottom w:space="0" w:sz="0" w:val="nil"/>
          <w:right w:space="0" w:sz="0" w:val="nil"/>
          <w:between w:space="0" w:sz="0" w:val="nil"/>
        </w:pBdr>
        <w:spacing w:after="120"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205">
      <w:pPr>
        <w:widowControl w:val="0"/>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este sentido, se realizará la verificación jurídica, técnica y financiera a cada una de las propuestas que se presenten a este proceso. Estas verificaciones no tienen ponderación alguna, pero decidirán sobre la habilitación, o el rechazo o no habilitación de las propuestas.</w:t>
      </w:r>
    </w:p>
    <w:p w:rsidR="00000000" w:rsidDel="00000000" w:rsidP="00000000" w:rsidRDefault="00000000" w:rsidRPr="00000000" w14:paraId="00000206">
      <w:pPr>
        <w:widowControl w:val="0"/>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07">
      <w:pPr>
        <w:widowControl w:val="0"/>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 oferta más favorable será aquella resulte ser la más ventajosa para la entidad, teniendo en cuenta los factores técnicos (calidad) y económicos de escogencia y la ponderación precisa y detallada de los mismos.</w:t>
      </w:r>
    </w:p>
    <w:p w:rsidR="00000000" w:rsidDel="00000000" w:rsidP="00000000" w:rsidRDefault="00000000" w:rsidRPr="00000000" w14:paraId="00000208">
      <w:pPr>
        <w:widowControl w:val="0"/>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09">
      <w:pPr>
        <w:widowControl w:val="0"/>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Conforme al numeral 4 del artículo 5 de la Ley 1150 de 2007 y el inciso 1 del artículo 2.2.1.2.1.3.2 del Decreto 1082 de 2015, en los procesos para la selección de consultores se hará uso de factores de calificación destinados a valorar los aspectos técnicos de la oferta o proyecto. </w:t>
      </w:r>
    </w:p>
    <w:p w:rsidR="00000000" w:rsidDel="00000000" w:rsidP="00000000" w:rsidRDefault="00000000" w:rsidRPr="00000000" w14:paraId="0000020A">
      <w:pPr>
        <w:widowControl w:val="0"/>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0B">
      <w:pPr>
        <w:widowControl w:val="0"/>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Se podrán utilizar entre otros, los criterios de experiencia específica del oferente y del equipo de trabajo, en el campo de que se trate, y la formación académica y las publicaciones técnicas y científicas del equipo de trabajo.</w:t>
      </w:r>
    </w:p>
    <w:p w:rsidR="00000000" w:rsidDel="00000000" w:rsidP="00000000" w:rsidRDefault="00000000" w:rsidRPr="00000000" w14:paraId="0000020C">
      <w:pPr>
        <w:widowControl w:val="0"/>
        <w:pBdr>
          <w:top w:space="0" w:sz="0" w:val="nil"/>
          <w:left w:space="0" w:sz="0" w:val="nil"/>
          <w:bottom w:space="0" w:sz="0" w:val="nil"/>
          <w:right w:space="0" w:sz="0" w:val="nil"/>
          <w:between w:space="0" w:sz="0" w:val="nil"/>
        </w:pBdr>
        <w:jc w:val="both"/>
        <w:rPr>
          <w:rFonts w:ascii="Arial" w:cs="Arial" w:eastAsia="Arial" w:hAnsi="Arial"/>
          <w:color w:val="000000"/>
          <w:sz w:val="22"/>
          <w:szCs w:val="22"/>
          <w:vertAlign w:val="subscript"/>
        </w:rPr>
      </w:pPr>
      <w:r w:rsidDel="00000000" w:rsidR="00000000" w:rsidRPr="00000000">
        <w:rPr>
          <w:rFonts w:ascii="Arial" w:cs="Arial" w:eastAsia="Arial" w:hAnsi="Arial"/>
          <w:color w:val="000000"/>
          <w:sz w:val="22"/>
          <w:szCs w:val="22"/>
          <w:vertAlign w:val="subscript"/>
          <w:rtl w:val="0"/>
        </w:rPr>
        <w:t xml:space="preserve">.</w:t>
      </w:r>
    </w:p>
    <w:p w:rsidR="00000000" w:rsidDel="00000000" w:rsidP="00000000" w:rsidRDefault="00000000" w:rsidRPr="00000000" w14:paraId="0000020D">
      <w:pPr>
        <w:widowControl w:val="0"/>
        <w:pBdr>
          <w:top w:space="0" w:sz="0" w:val="nil"/>
          <w:left w:space="0" w:sz="0" w:val="nil"/>
          <w:bottom w:space="0" w:sz="0" w:val="nil"/>
          <w:right w:space="0" w:sz="0" w:val="nil"/>
          <w:between w:space="0" w:sz="0" w:val="nil"/>
        </w:pBdr>
        <w:jc w:val="both"/>
        <w:rPr>
          <w:rFonts w:ascii="Arial" w:cs="Arial" w:eastAsia="Arial" w:hAnsi="Arial"/>
          <w:color w:val="000000"/>
          <w:sz w:val="22"/>
          <w:szCs w:val="22"/>
          <w:vertAlign w:val="subscript"/>
        </w:rPr>
      </w:pPr>
      <w:r w:rsidDel="00000000" w:rsidR="00000000" w:rsidRPr="00000000">
        <w:rPr>
          <w:rtl w:val="0"/>
        </w:rPr>
      </w:r>
    </w:p>
    <w:p w:rsidR="00000000" w:rsidDel="00000000" w:rsidP="00000000" w:rsidRDefault="00000000" w:rsidRPr="00000000" w14:paraId="0000020E">
      <w:pPr>
        <w:widowControl w:val="0"/>
        <w:numPr>
          <w:ilvl w:val="1"/>
          <w:numId w:val="11"/>
        </w:numPr>
        <w:pBdr>
          <w:top w:space="0" w:sz="0" w:val="nil"/>
          <w:left w:space="0" w:sz="0" w:val="nil"/>
          <w:bottom w:space="0" w:sz="0" w:val="nil"/>
          <w:right w:space="0" w:sz="0" w:val="nil"/>
          <w:between w:space="0" w:sz="0" w:val="nil"/>
        </w:pBdr>
        <w:tabs>
          <w:tab w:val="left" w:leader="none" w:pos="670"/>
        </w:tabs>
        <w:ind w:left="0" w:right="-11" w:firstLine="0"/>
        <w:jc w:val="both"/>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REQUISITOS HABILITANTES</w:t>
      </w:r>
    </w:p>
    <w:p w:rsidR="00000000" w:rsidDel="00000000" w:rsidP="00000000" w:rsidRDefault="00000000" w:rsidRPr="00000000" w14:paraId="0000020F">
      <w:pPr>
        <w:pBdr>
          <w:top w:space="0" w:sz="0" w:val="nil"/>
          <w:left w:space="0" w:sz="0" w:val="nil"/>
          <w:bottom w:space="0" w:sz="0" w:val="nil"/>
          <w:right w:space="0" w:sz="0" w:val="nil"/>
          <w:between w:space="0" w:sz="0" w:val="nil"/>
        </w:pBdr>
        <w:spacing w:after="120" w:before="10"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210">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De conformidad con las necesidades de la entidad, se considera que las condiciones mínimas que deberán acreditar los proponentes son:</w:t>
      </w:r>
    </w:p>
    <w:p w:rsidR="00000000" w:rsidDel="00000000" w:rsidP="00000000" w:rsidRDefault="00000000" w:rsidRPr="00000000" w14:paraId="00000211">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tl w:val="0"/>
        </w:rPr>
      </w:r>
    </w:p>
    <w:tbl>
      <w:tblPr>
        <w:tblStyle w:val="Table6"/>
        <w:tblW w:w="8468.0" w:type="dxa"/>
        <w:jc w:val="left"/>
        <w:tblInd w:w="437.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000"/>
      </w:tblPr>
      <w:tblGrid>
        <w:gridCol w:w="4169"/>
        <w:gridCol w:w="4299"/>
        <w:tblGridChange w:id="0">
          <w:tblGrid>
            <w:gridCol w:w="4169"/>
            <w:gridCol w:w="4299"/>
          </w:tblGrid>
        </w:tblGridChange>
      </w:tblGrid>
      <w:tr>
        <w:trPr>
          <w:cantSplit w:val="0"/>
          <w:trHeight w:val="315" w:hRule="atLeast"/>
          <w:tblHeader w:val="0"/>
        </w:trPr>
        <w:tc>
          <w:tcPr>
            <w:shd w:fill="auto" w:val="clear"/>
          </w:tcPr>
          <w:p w:rsidR="00000000" w:rsidDel="00000000" w:rsidP="00000000" w:rsidRDefault="00000000" w:rsidRPr="00000000" w14:paraId="00000212">
            <w:pPr>
              <w:widowControl w:val="0"/>
              <w:pBdr>
                <w:top w:space="0" w:sz="0" w:val="nil"/>
                <w:left w:space="0" w:sz="0" w:val="nil"/>
                <w:bottom w:space="0" w:sz="0" w:val="nil"/>
                <w:right w:space="0" w:sz="0" w:val="nil"/>
                <w:between w:space="0" w:sz="0" w:val="nil"/>
              </w:pBdr>
              <w:spacing w:before="57" w:line="239" w:lineRule="auto"/>
              <w:ind w:left="69" w:right="-11" w:firstLine="0"/>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REQUISITOS HABILITANTES</w:t>
            </w:r>
          </w:p>
        </w:tc>
        <w:tc>
          <w:tcPr>
            <w:shd w:fill="auto" w:val="clear"/>
          </w:tcPr>
          <w:p w:rsidR="00000000" w:rsidDel="00000000" w:rsidP="00000000" w:rsidRDefault="00000000" w:rsidRPr="00000000" w14:paraId="00000213">
            <w:pPr>
              <w:widowControl w:val="0"/>
              <w:pBdr>
                <w:top w:space="0" w:sz="0" w:val="nil"/>
                <w:left w:space="0" w:sz="0" w:val="nil"/>
                <w:bottom w:space="0" w:sz="0" w:val="nil"/>
                <w:right w:space="0" w:sz="0" w:val="nil"/>
                <w:between w:space="0" w:sz="0" w:val="nil"/>
              </w:pBdr>
              <w:spacing w:before="57" w:line="239" w:lineRule="auto"/>
              <w:ind w:left="69" w:right="-11" w:firstLine="0"/>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RESULTADO DE LA </w:t>
            </w:r>
            <w:r w:rsidDel="00000000" w:rsidR="00000000" w:rsidRPr="00000000">
              <w:rPr>
                <w:rFonts w:ascii="Arial" w:cs="Arial" w:eastAsia="Arial" w:hAnsi="Arial"/>
                <w:b w:val="1"/>
                <w:sz w:val="22"/>
                <w:szCs w:val="22"/>
                <w:rtl w:val="0"/>
              </w:rPr>
              <w:t xml:space="preserve">VERIFICACIÓN</w:t>
            </w:r>
            <w:r w:rsidDel="00000000" w:rsidR="00000000" w:rsidRPr="00000000">
              <w:rPr>
                <w:rtl w:val="0"/>
              </w:rPr>
            </w:r>
          </w:p>
        </w:tc>
      </w:tr>
      <w:tr>
        <w:trPr>
          <w:cantSplit w:val="0"/>
          <w:trHeight w:val="356" w:hRule="atLeast"/>
          <w:tblHeader w:val="0"/>
        </w:trPr>
        <w:tc>
          <w:tcPr>
            <w:tcBorders>
              <w:bottom w:color="000000" w:space="0" w:sz="4" w:val="single"/>
            </w:tcBorders>
            <w:shd w:fill="auto" w:val="clear"/>
          </w:tcPr>
          <w:p w:rsidR="00000000" w:rsidDel="00000000" w:rsidP="00000000" w:rsidRDefault="00000000" w:rsidRPr="00000000" w14:paraId="00000214">
            <w:pPr>
              <w:widowControl w:val="0"/>
              <w:pBdr>
                <w:top w:space="0" w:sz="0" w:val="nil"/>
                <w:left w:space="0" w:sz="0" w:val="nil"/>
                <w:bottom w:space="0" w:sz="0" w:val="nil"/>
                <w:right w:space="0" w:sz="0" w:val="nil"/>
                <w:between w:space="0" w:sz="0" w:val="nil"/>
              </w:pBdr>
              <w:spacing w:before="100" w:line="237" w:lineRule="auto"/>
              <w:ind w:left="69" w:right="-11" w:firstLine="0"/>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Condiciones técnicas y de experiencia</w:t>
            </w:r>
          </w:p>
        </w:tc>
        <w:tc>
          <w:tcPr>
            <w:tcBorders>
              <w:bottom w:color="000000" w:space="0" w:sz="4" w:val="single"/>
            </w:tcBorders>
            <w:shd w:fill="auto" w:val="clear"/>
          </w:tcPr>
          <w:p w:rsidR="00000000" w:rsidDel="00000000" w:rsidP="00000000" w:rsidRDefault="00000000" w:rsidRPr="00000000" w14:paraId="00000215">
            <w:pPr>
              <w:widowControl w:val="0"/>
              <w:pBdr>
                <w:top w:space="0" w:sz="0" w:val="nil"/>
                <w:left w:space="0" w:sz="0" w:val="nil"/>
                <w:bottom w:space="0" w:sz="0" w:val="nil"/>
                <w:right w:space="0" w:sz="0" w:val="nil"/>
                <w:between w:space="0" w:sz="0" w:val="nil"/>
              </w:pBdr>
              <w:spacing w:before="100" w:line="237" w:lineRule="auto"/>
              <w:ind w:left="69" w:right="-11" w:firstLine="0"/>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Habilitado/ No habilitado</w:t>
            </w:r>
          </w:p>
        </w:tc>
      </w:tr>
      <w:tr>
        <w:trPr>
          <w:cantSplit w:val="0"/>
          <w:trHeight w:val="313" w:hRule="atLeast"/>
          <w:tblHeader w:val="0"/>
        </w:trPr>
        <w:tc>
          <w:tcPr>
            <w:tcBorders>
              <w:top w:color="000000" w:space="0" w:sz="4" w:val="single"/>
            </w:tcBorders>
            <w:shd w:fill="auto" w:val="clear"/>
          </w:tcPr>
          <w:p w:rsidR="00000000" w:rsidDel="00000000" w:rsidP="00000000" w:rsidRDefault="00000000" w:rsidRPr="00000000" w14:paraId="00000216">
            <w:pPr>
              <w:widowControl w:val="0"/>
              <w:pBdr>
                <w:top w:space="0" w:sz="0" w:val="nil"/>
                <w:left w:space="0" w:sz="0" w:val="nil"/>
                <w:bottom w:space="0" w:sz="0" w:val="nil"/>
                <w:right w:space="0" w:sz="0" w:val="nil"/>
                <w:between w:space="0" w:sz="0" w:val="nil"/>
              </w:pBdr>
              <w:spacing w:before="60" w:line="234" w:lineRule="auto"/>
              <w:ind w:left="69" w:right="-11" w:firstLine="0"/>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Capacidad Jurídica</w:t>
            </w:r>
          </w:p>
        </w:tc>
        <w:tc>
          <w:tcPr>
            <w:tcBorders>
              <w:top w:color="000000" w:space="0" w:sz="4" w:val="single"/>
            </w:tcBorders>
            <w:shd w:fill="auto" w:val="clear"/>
          </w:tcPr>
          <w:p w:rsidR="00000000" w:rsidDel="00000000" w:rsidP="00000000" w:rsidRDefault="00000000" w:rsidRPr="00000000" w14:paraId="00000217">
            <w:pPr>
              <w:widowControl w:val="0"/>
              <w:pBdr>
                <w:top w:space="0" w:sz="0" w:val="nil"/>
                <w:left w:space="0" w:sz="0" w:val="nil"/>
                <w:bottom w:space="0" w:sz="0" w:val="nil"/>
                <w:right w:space="0" w:sz="0" w:val="nil"/>
                <w:between w:space="0" w:sz="0" w:val="nil"/>
              </w:pBdr>
              <w:spacing w:before="60" w:line="234" w:lineRule="auto"/>
              <w:ind w:left="69" w:right="-11" w:firstLine="0"/>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Habilitado/ No habilitado</w:t>
            </w:r>
          </w:p>
        </w:tc>
      </w:tr>
      <w:tr>
        <w:trPr>
          <w:cantSplit w:val="0"/>
          <w:trHeight w:val="315" w:hRule="atLeast"/>
          <w:tblHeader w:val="0"/>
        </w:trPr>
        <w:tc>
          <w:tcPr>
            <w:shd w:fill="auto" w:val="clear"/>
          </w:tcPr>
          <w:p w:rsidR="00000000" w:rsidDel="00000000" w:rsidP="00000000" w:rsidRDefault="00000000" w:rsidRPr="00000000" w14:paraId="00000218">
            <w:pPr>
              <w:widowControl w:val="0"/>
              <w:pBdr>
                <w:top w:space="0" w:sz="0" w:val="nil"/>
                <w:left w:space="0" w:sz="0" w:val="nil"/>
                <w:bottom w:space="0" w:sz="0" w:val="nil"/>
                <w:right w:space="0" w:sz="0" w:val="nil"/>
                <w:between w:space="0" w:sz="0" w:val="nil"/>
              </w:pBdr>
              <w:spacing w:before="59" w:line="236" w:lineRule="auto"/>
              <w:ind w:left="69" w:right="-11" w:firstLine="0"/>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Capacidad Financiera</w:t>
            </w:r>
          </w:p>
        </w:tc>
        <w:tc>
          <w:tcPr>
            <w:shd w:fill="auto" w:val="clear"/>
          </w:tcPr>
          <w:p w:rsidR="00000000" w:rsidDel="00000000" w:rsidP="00000000" w:rsidRDefault="00000000" w:rsidRPr="00000000" w14:paraId="00000219">
            <w:pPr>
              <w:widowControl w:val="0"/>
              <w:pBdr>
                <w:top w:space="0" w:sz="0" w:val="nil"/>
                <w:left w:space="0" w:sz="0" w:val="nil"/>
                <w:bottom w:space="0" w:sz="0" w:val="nil"/>
                <w:right w:space="0" w:sz="0" w:val="nil"/>
                <w:between w:space="0" w:sz="0" w:val="nil"/>
              </w:pBdr>
              <w:spacing w:before="59" w:line="236" w:lineRule="auto"/>
              <w:ind w:left="69" w:right="-11" w:firstLine="0"/>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Habilitado/ No habilitado</w:t>
            </w:r>
          </w:p>
        </w:tc>
      </w:tr>
      <w:tr>
        <w:trPr>
          <w:cantSplit w:val="0"/>
          <w:trHeight w:val="316" w:hRule="atLeast"/>
          <w:tblHeader w:val="0"/>
        </w:trPr>
        <w:tc>
          <w:tcPr>
            <w:shd w:fill="auto" w:val="clear"/>
          </w:tcPr>
          <w:p w:rsidR="00000000" w:rsidDel="00000000" w:rsidP="00000000" w:rsidRDefault="00000000" w:rsidRPr="00000000" w14:paraId="0000021A">
            <w:pPr>
              <w:widowControl w:val="0"/>
              <w:pBdr>
                <w:top w:space="0" w:sz="0" w:val="nil"/>
                <w:left w:space="0" w:sz="0" w:val="nil"/>
                <w:bottom w:space="0" w:sz="0" w:val="nil"/>
                <w:right w:space="0" w:sz="0" w:val="nil"/>
                <w:between w:space="0" w:sz="0" w:val="nil"/>
              </w:pBdr>
              <w:spacing w:before="59" w:line="236" w:lineRule="auto"/>
              <w:ind w:left="69" w:right="-11" w:firstLine="0"/>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Capacidad Organizacional</w:t>
            </w:r>
          </w:p>
        </w:tc>
        <w:tc>
          <w:tcPr>
            <w:shd w:fill="auto" w:val="clear"/>
          </w:tcPr>
          <w:p w:rsidR="00000000" w:rsidDel="00000000" w:rsidP="00000000" w:rsidRDefault="00000000" w:rsidRPr="00000000" w14:paraId="0000021B">
            <w:pPr>
              <w:widowControl w:val="0"/>
              <w:pBdr>
                <w:top w:space="0" w:sz="0" w:val="nil"/>
                <w:left w:space="0" w:sz="0" w:val="nil"/>
                <w:bottom w:space="0" w:sz="0" w:val="nil"/>
                <w:right w:space="0" w:sz="0" w:val="nil"/>
                <w:between w:space="0" w:sz="0" w:val="nil"/>
              </w:pBdr>
              <w:spacing w:before="59" w:line="236" w:lineRule="auto"/>
              <w:ind w:left="69" w:right="-11" w:firstLine="0"/>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Habilitado/ No habilitado</w:t>
            </w:r>
          </w:p>
        </w:tc>
      </w:tr>
    </w:tbl>
    <w:p w:rsidR="00000000" w:rsidDel="00000000" w:rsidP="00000000" w:rsidRDefault="00000000" w:rsidRPr="00000000" w14:paraId="0000021C">
      <w:pPr>
        <w:pBdr>
          <w:top w:space="0" w:sz="0" w:val="nil"/>
          <w:left w:space="0" w:sz="0" w:val="nil"/>
          <w:bottom w:space="0" w:sz="0" w:val="nil"/>
          <w:right w:space="0" w:sz="0" w:val="nil"/>
          <w:between w:space="0" w:sz="0" w:val="nil"/>
        </w:pBdr>
        <w:tabs>
          <w:tab w:val="left" w:leader="none" w:pos="284"/>
        </w:tabs>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21D">
      <w:pPr>
        <w:widowControl w:val="0"/>
        <w:numPr>
          <w:ilvl w:val="2"/>
          <w:numId w:val="11"/>
        </w:numPr>
        <w:pBdr>
          <w:top w:space="0" w:sz="0" w:val="nil"/>
          <w:left w:space="0" w:sz="0" w:val="nil"/>
          <w:bottom w:space="0" w:sz="0" w:val="nil"/>
          <w:right w:space="0" w:sz="0" w:val="nil"/>
          <w:between w:space="0" w:sz="0" w:val="nil"/>
        </w:pBdr>
        <w:tabs>
          <w:tab w:val="left" w:leader="none" w:pos="567"/>
        </w:tabs>
        <w:ind w:left="950" w:right="-11" w:hanging="950"/>
        <w:jc w:val="both"/>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CONDICIONES TÉCNICAS Y DE EXPERIENCIA</w:t>
      </w:r>
    </w:p>
    <w:p w:rsidR="00000000" w:rsidDel="00000000" w:rsidP="00000000" w:rsidRDefault="00000000" w:rsidRPr="00000000" w14:paraId="0000021E">
      <w:pPr>
        <w:pBdr>
          <w:top w:space="0" w:sz="0" w:val="nil"/>
          <w:left w:space="0" w:sz="0" w:val="nil"/>
          <w:bottom w:space="0" w:sz="0" w:val="nil"/>
          <w:right w:space="0" w:sz="0" w:val="nil"/>
          <w:between w:space="0" w:sz="0" w:val="nil"/>
        </w:pBdr>
        <w:spacing w:after="120" w:before="1"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21F">
      <w:pPr>
        <w:pStyle w:val="Heading1"/>
        <w:numPr>
          <w:ilvl w:val="3"/>
          <w:numId w:val="11"/>
        </w:numPr>
        <w:tabs>
          <w:tab w:val="left" w:leader="none" w:pos="851"/>
        </w:tabs>
        <w:spacing w:before="1" w:lineRule="auto"/>
        <w:ind w:left="0" w:right="-11" w:firstLine="0"/>
        <w:jc w:val="left"/>
        <w:rPr>
          <w:sz w:val="22"/>
          <w:szCs w:val="22"/>
        </w:rPr>
      </w:pPr>
      <w:r w:rsidDel="00000000" w:rsidR="00000000" w:rsidRPr="00000000">
        <w:rPr>
          <w:sz w:val="22"/>
          <w:szCs w:val="22"/>
          <w:rtl w:val="0"/>
        </w:rPr>
        <w:t xml:space="preserve">EXPERIENCIA</w:t>
      </w:r>
    </w:p>
    <w:p w:rsidR="00000000" w:rsidDel="00000000" w:rsidP="00000000" w:rsidRDefault="00000000" w:rsidRPr="00000000" w14:paraId="00000220">
      <w:pPr>
        <w:ind w:right="-11"/>
        <w:jc w:val="both"/>
        <w:rPr>
          <w:rFonts w:ascii="Arial" w:cs="Arial" w:eastAsia="Arial" w:hAnsi="Arial"/>
          <w:color w:val="000000"/>
          <w:sz w:val="22"/>
          <w:szCs w:val="22"/>
        </w:rPr>
      </w:pPr>
      <w:bookmarkStart w:colFirst="0" w:colLast="0" w:name="_heading=h.1fob9te" w:id="5"/>
      <w:bookmarkEnd w:id="5"/>
      <w:r w:rsidDel="00000000" w:rsidR="00000000" w:rsidRPr="00000000">
        <w:rPr>
          <w:rFonts w:ascii="Arial" w:cs="Arial" w:eastAsia="Arial" w:hAnsi="Arial"/>
          <w:sz w:val="22"/>
          <w:szCs w:val="22"/>
          <w:rtl w:val="0"/>
        </w:rPr>
        <w:t xml:space="preserve">El proponente debe acreditar en el Registro Único de Proponentes (RUP) la ejecución en máximo DOS (2) contratos de consultoría iniciados, terminados y liquidados antes de la fecha de cierre del proceso, cuyos objetos sean consultoría en estudios y/o diseños y/o revisión, actualización de estudios y/o diseños para la normalización de la red eléctrica en media y baja tensión y cuyo valor sea igual o superior al presupuesto oficial expresado en salarios mínimos (42.40 SMMLV).</w:t>
      </w:r>
      <w:r w:rsidDel="00000000" w:rsidR="00000000" w:rsidRPr="00000000">
        <w:rPr>
          <w:rFonts w:ascii="Arial" w:cs="Arial" w:eastAsia="Arial" w:hAnsi="Arial"/>
          <w:color w:val="000000"/>
          <w:sz w:val="22"/>
          <w:szCs w:val="22"/>
          <w:rtl w:val="0"/>
        </w:rPr>
        <w:t xml:space="preserve"> Para tal efecto, el proponente deberá aportar dos (2) certificaciones y/o </w:t>
      </w:r>
      <w:r w:rsidDel="00000000" w:rsidR="00000000" w:rsidRPr="00000000">
        <w:rPr>
          <w:rFonts w:ascii="Arial" w:cs="Arial" w:eastAsia="Arial" w:hAnsi="Arial"/>
          <w:sz w:val="22"/>
          <w:szCs w:val="22"/>
          <w:rtl w:val="0"/>
        </w:rPr>
        <w:t xml:space="preserve">copia del</w:t>
      </w:r>
      <w:r w:rsidDel="00000000" w:rsidR="00000000" w:rsidRPr="00000000">
        <w:rPr>
          <w:rFonts w:ascii="Arial" w:cs="Arial" w:eastAsia="Arial" w:hAnsi="Arial"/>
          <w:color w:val="000000"/>
          <w:sz w:val="22"/>
          <w:szCs w:val="22"/>
          <w:rtl w:val="0"/>
        </w:rPr>
        <w:t xml:space="preserve"> contrato junto con el acta de recibo final y el acta de liquidación del contrato de consultoría. En la documentación aportada por el proponente para acreditar la experiencia, deberá contener claramente las actividades relacionadas con el objeto del presente proceso de contratación, de ser necesario, adicionalmente deberá incluir los documentos que soporten las actividades ejecutadas.</w:t>
      </w:r>
      <w:r w:rsidDel="00000000" w:rsidR="00000000" w:rsidRPr="00000000">
        <w:rPr>
          <w:rtl w:val="0"/>
        </w:rPr>
        <w:t xml:space="preserve"> </w:t>
      </w:r>
      <w:r w:rsidDel="00000000" w:rsidR="00000000" w:rsidRPr="00000000">
        <w:rPr>
          <w:rFonts w:ascii="Arial" w:cs="Arial" w:eastAsia="Arial" w:hAnsi="Arial"/>
          <w:color w:val="000000"/>
          <w:sz w:val="22"/>
          <w:szCs w:val="22"/>
          <w:rtl w:val="0"/>
        </w:rPr>
        <w:t xml:space="preserve">La experiencia deberá estar registrada en el RUP identificados con el código 801016, 811017 del Clasificador de Bienes y Servicios de las Naciones Unidas (UNSPSC) v14_0801.</w:t>
      </w:r>
    </w:p>
    <w:p w:rsidR="00000000" w:rsidDel="00000000" w:rsidP="00000000" w:rsidRDefault="00000000" w:rsidRPr="00000000" w14:paraId="00000221">
      <w:pPr>
        <w:ind w:right="-11"/>
        <w:jc w:val="both"/>
        <w:rPr>
          <w:rFonts w:ascii="Arial" w:cs="Arial" w:eastAsia="Arial" w:hAnsi="Arial"/>
          <w:sz w:val="22"/>
          <w:szCs w:val="22"/>
        </w:rPr>
      </w:pPr>
      <w:bookmarkStart w:colFirst="0" w:colLast="0" w:name="_heading=h.kuvveq90j4cv" w:id="6"/>
      <w:bookmarkEnd w:id="6"/>
      <w:r w:rsidDel="00000000" w:rsidR="00000000" w:rsidRPr="00000000">
        <w:rPr>
          <w:rtl w:val="0"/>
        </w:rPr>
      </w:r>
    </w:p>
    <w:p w:rsidR="00000000" w:rsidDel="00000000" w:rsidP="00000000" w:rsidRDefault="00000000" w:rsidRPr="00000000" w14:paraId="00000222">
      <w:pPr>
        <w:pBdr>
          <w:top w:space="0" w:sz="0" w:val="nil"/>
          <w:left w:space="0" w:sz="0" w:val="nil"/>
          <w:bottom w:space="0" w:sz="0" w:val="nil"/>
          <w:right w:space="0" w:sz="0" w:val="nil"/>
          <w:between w:space="0" w:sz="0" w:val="nil"/>
        </w:pBdr>
        <w:ind w:hanging="2"/>
        <w:jc w:val="both"/>
        <w:rPr>
          <w:rFonts w:ascii="Arial" w:cs="Arial" w:eastAsia="Arial" w:hAnsi="Arial"/>
          <w:color w:val="00b050"/>
          <w:sz w:val="22"/>
          <w:szCs w:val="22"/>
        </w:rPr>
      </w:pPr>
      <w:bookmarkStart w:colFirst="0" w:colLast="0" w:name="_heading=h.2s8eyo1" w:id="7"/>
      <w:bookmarkEnd w:id="7"/>
      <w:r w:rsidDel="00000000" w:rsidR="00000000" w:rsidRPr="00000000">
        <w:rPr>
          <w:rFonts w:ascii="Arial" w:cs="Arial" w:eastAsia="Arial" w:hAnsi="Arial"/>
          <w:b w:val="1"/>
          <w:color w:val="000000"/>
          <w:sz w:val="22"/>
          <w:szCs w:val="22"/>
          <w:rtl w:val="0"/>
        </w:rPr>
        <w:t xml:space="preserve">Nota</w:t>
      </w:r>
      <w:r w:rsidDel="00000000" w:rsidR="00000000" w:rsidRPr="00000000">
        <w:rPr>
          <w:rFonts w:ascii="Arial" w:cs="Arial" w:eastAsia="Arial" w:hAnsi="Arial"/>
          <w:color w:val="000000"/>
          <w:sz w:val="22"/>
          <w:szCs w:val="22"/>
          <w:rtl w:val="0"/>
        </w:rPr>
        <w:t xml:space="preserve"> </w:t>
      </w:r>
      <w:r w:rsidDel="00000000" w:rsidR="00000000" w:rsidRPr="00000000">
        <w:rPr>
          <w:rFonts w:ascii="Arial" w:cs="Arial" w:eastAsia="Arial" w:hAnsi="Arial"/>
          <w:b w:val="1"/>
          <w:color w:val="000000"/>
          <w:sz w:val="22"/>
          <w:szCs w:val="22"/>
          <w:rtl w:val="0"/>
        </w:rPr>
        <w:t xml:space="preserve">1:</w:t>
      </w:r>
      <w:r w:rsidDel="00000000" w:rsidR="00000000" w:rsidRPr="00000000">
        <w:rPr>
          <w:rFonts w:ascii="Arial" w:cs="Arial" w:eastAsia="Arial" w:hAnsi="Arial"/>
          <w:color w:val="000000"/>
          <w:sz w:val="22"/>
          <w:szCs w:val="22"/>
          <w:rtl w:val="0"/>
        </w:rPr>
        <w:t xml:space="preserve"> El proponente para efectos de la acreditación de la experiencia aquí exigida deberá cumplir con obras que hayan aplicado Reglamento Técnico de Instalaciones Eléctricas (RETIE), si no se demuestra esta condición, su propuesta será rechazada.</w:t>
      </w:r>
      <w:r w:rsidDel="00000000" w:rsidR="00000000" w:rsidRPr="00000000">
        <w:rPr>
          <w:rtl w:val="0"/>
        </w:rPr>
      </w:r>
    </w:p>
    <w:p w:rsidR="00000000" w:rsidDel="00000000" w:rsidP="00000000" w:rsidRDefault="00000000" w:rsidRPr="00000000" w14:paraId="00000223">
      <w:pPr>
        <w:pBdr>
          <w:top w:space="0" w:sz="0" w:val="nil"/>
          <w:left w:space="0" w:sz="0" w:val="nil"/>
          <w:bottom w:space="0" w:sz="0" w:val="nil"/>
          <w:right w:space="0" w:sz="0" w:val="nil"/>
          <w:between w:space="0" w:sz="0" w:val="nil"/>
        </w:pBdr>
        <w:ind w:hanging="2"/>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224">
      <w:pPr>
        <w:pBdr>
          <w:top w:space="0" w:sz="0" w:val="nil"/>
          <w:left w:space="0" w:sz="0" w:val="nil"/>
          <w:bottom w:space="0" w:sz="0" w:val="nil"/>
          <w:right w:space="0" w:sz="0" w:val="nil"/>
          <w:between w:space="0" w:sz="0" w:val="nil"/>
        </w:pBdr>
        <w:ind w:hanging="2"/>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2:</w:t>
      </w:r>
      <w:r w:rsidDel="00000000" w:rsidR="00000000" w:rsidRPr="00000000">
        <w:rPr>
          <w:rFonts w:ascii="Arial" w:cs="Arial" w:eastAsia="Arial" w:hAnsi="Arial"/>
          <w:color w:val="000000"/>
          <w:sz w:val="22"/>
          <w:szCs w:val="22"/>
          <w:rtl w:val="0"/>
        </w:rPr>
        <w:t xml:space="preserve"> La experiencia habilitante del proponente deberá estar registrada en el REGISTRO </w:t>
      </w:r>
      <w:r w:rsidDel="00000000" w:rsidR="00000000" w:rsidRPr="00000000">
        <w:rPr>
          <w:rFonts w:ascii="Arial" w:cs="Arial" w:eastAsia="Arial" w:hAnsi="Arial"/>
          <w:sz w:val="22"/>
          <w:szCs w:val="22"/>
          <w:rtl w:val="0"/>
        </w:rPr>
        <w:t xml:space="preserve">ÚNICO</w:t>
      </w:r>
      <w:r w:rsidDel="00000000" w:rsidR="00000000" w:rsidRPr="00000000">
        <w:rPr>
          <w:rFonts w:ascii="Arial" w:cs="Arial" w:eastAsia="Arial" w:hAnsi="Arial"/>
          <w:color w:val="000000"/>
          <w:sz w:val="22"/>
          <w:szCs w:val="22"/>
          <w:rtl w:val="0"/>
        </w:rPr>
        <w:t xml:space="preserve"> DE PROPONENTES (RUP), así mismo, la experiencia deberá estar indicada en el respectivo </w:t>
      </w:r>
      <w:r w:rsidDel="00000000" w:rsidR="00000000" w:rsidRPr="00000000">
        <w:rPr>
          <w:rFonts w:ascii="Arial" w:cs="Arial" w:eastAsia="Arial" w:hAnsi="Arial"/>
          <w:b w:val="1"/>
          <w:sz w:val="22"/>
          <w:szCs w:val="22"/>
          <w:rtl w:val="0"/>
        </w:rPr>
        <w:t xml:space="preserve">FORMATO No. </w:t>
      </w:r>
      <w:r w:rsidDel="00000000" w:rsidR="00000000" w:rsidRPr="00000000">
        <w:rPr>
          <w:rFonts w:ascii="Arial" w:cs="Arial" w:eastAsia="Arial" w:hAnsi="Arial"/>
          <w:sz w:val="22"/>
          <w:szCs w:val="22"/>
          <w:rtl w:val="0"/>
        </w:rPr>
        <w:t xml:space="preserve">6A “EXPERIENCIA MÍNIMA HABILITANTE DEL PROPONENTE”</w:t>
      </w:r>
      <w:r w:rsidDel="00000000" w:rsidR="00000000" w:rsidRPr="00000000">
        <w:rPr>
          <w:rFonts w:ascii="Arial" w:cs="Arial" w:eastAsia="Arial" w:hAnsi="Arial"/>
          <w:color w:val="000000"/>
          <w:sz w:val="22"/>
          <w:szCs w:val="22"/>
          <w:rtl w:val="0"/>
        </w:rPr>
        <w:t xml:space="preserve">.</w:t>
      </w:r>
    </w:p>
    <w:p w:rsidR="00000000" w:rsidDel="00000000" w:rsidP="00000000" w:rsidRDefault="00000000" w:rsidRPr="00000000" w14:paraId="00000225">
      <w:pPr>
        <w:pBdr>
          <w:top w:space="0" w:sz="0" w:val="nil"/>
          <w:left w:space="0" w:sz="0" w:val="nil"/>
          <w:bottom w:space="0" w:sz="0" w:val="nil"/>
          <w:right w:space="0" w:sz="0" w:val="nil"/>
          <w:between w:space="0" w:sz="0" w:val="nil"/>
        </w:pBdr>
        <w:ind w:hanging="2"/>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226">
      <w:pPr>
        <w:pBdr>
          <w:top w:space="0" w:sz="0" w:val="nil"/>
          <w:left w:space="0" w:sz="0" w:val="nil"/>
          <w:bottom w:space="0" w:sz="0" w:val="nil"/>
          <w:right w:space="0" w:sz="0" w:val="nil"/>
          <w:between w:space="0" w:sz="0" w:val="nil"/>
        </w:pBdr>
        <w:ind w:hanging="2"/>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3:</w:t>
      </w:r>
      <w:r w:rsidDel="00000000" w:rsidR="00000000" w:rsidRPr="00000000">
        <w:rPr>
          <w:rFonts w:ascii="Arial" w:cs="Arial" w:eastAsia="Arial" w:hAnsi="Arial"/>
          <w:color w:val="000000"/>
          <w:sz w:val="22"/>
          <w:szCs w:val="22"/>
          <w:rtl w:val="0"/>
        </w:rPr>
        <w:t xml:space="preserve"> La información referente a la experiencia del proponente se verificará en el Registro Único de Proponentes (RUP) de la cámara de comercio, en firme y vigente, cuya fecha de expedición no será superior a (30) días calendario anterior a la fecha de cierre y límite para presentar oferta.</w:t>
      </w:r>
    </w:p>
    <w:p w:rsidR="00000000" w:rsidDel="00000000" w:rsidP="00000000" w:rsidRDefault="00000000" w:rsidRPr="00000000" w14:paraId="00000227">
      <w:pPr>
        <w:pBdr>
          <w:top w:space="0" w:sz="0" w:val="nil"/>
          <w:left w:space="0" w:sz="0" w:val="nil"/>
          <w:bottom w:space="0" w:sz="0" w:val="nil"/>
          <w:right w:space="0" w:sz="0" w:val="nil"/>
          <w:between w:space="0" w:sz="0" w:val="nil"/>
        </w:pBdr>
        <w:ind w:hanging="2"/>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228">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4:</w:t>
      </w:r>
      <w:r w:rsidDel="00000000" w:rsidR="00000000" w:rsidRPr="00000000">
        <w:rPr>
          <w:rFonts w:ascii="Arial" w:cs="Arial" w:eastAsia="Arial" w:hAnsi="Arial"/>
          <w:color w:val="000000"/>
          <w:sz w:val="22"/>
          <w:szCs w:val="22"/>
          <w:rtl w:val="0"/>
        </w:rPr>
        <w:t xml:space="preserve"> En el evento que las certificaciones no contengan todos los datos solicitados, se deberá aportar copia del contrato o del acta de liquidación o acta de recibo final, con el fin de constatar toda la información requerida por la Entidad.</w:t>
      </w:r>
    </w:p>
    <w:p w:rsidR="00000000" w:rsidDel="00000000" w:rsidP="00000000" w:rsidRDefault="00000000" w:rsidRPr="00000000" w14:paraId="00000229">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22A">
      <w:pPr>
        <w:pBdr>
          <w:top w:space="0" w:sz="0" w:val="nil"/>
          <w:left w:space="0" w:sz="0" w:val="nil"/>
          <w:bottom w:space="0" w:sz="0" w:val="nil"/>
          <w:right w:space="0" w:sz="0" w:val="nil"/>
          <w:between w:space="0" w:sz="0" w:val="nil"/>
        </w:pBdr>
        <w:ind w:hanging="2"/>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Para la verificación de este requisito, el proponente debe indicar en la propuesta, cuáles de los contratos certificados en el Registro Único de Proponentes (RUP) deben ser tenidos en cuenta por la entidad contratante con el fin de ser habilitado. </w:t>
      </w:r>
      <w:r w:rsidDel="00000000" w:rsidR="00000000" w:rsidRPr="00000000">
        <w:rPr>
          <w:rFonts w:ascii="Arial" w:cs="Arial" w:eastAsia="Arial" w:hAnsi="Arial"/>
          <w:b w:val="1"/>
          <w:sz w:val="22"/>
          <w:szCs w:val="22"/>
          <w:rtl w:val="0"/>
        </w:rPr>
        <w:t xml:space="preserve">FORMATO No. </w:t>
      </w:r>
      <w:r w:rsidDel="00000000" w:rsidR="00000000" w:rsidRPr="00000000">
        <w:rPr>
          <w:rFonts w:ascii="Arial" w:cs="Arial" w:eastAsia="Arial" w:hAnsi="Arial"/>
          <w:sz w:val="22"/>
          <w:szCs w:val="22"/>
          <w:rtl w:val="0"/>
        </w:rPr>
        <w:t xml:space="preserve">6A “EXPERIENCIA MÍNIMA HABILITANTE DEL PROPONENTE”</w:t>
      </w:r>
      <w:r w:rsidDel="00000000" w:rsidR="00000000" w:rsidRPr="00000000">
        <w:rPr>
          <w:rFonts w:ascii="Arial" w:cs="Arial" w:eastAsia="Arial" w:hAnsi="Arial"/>
          <w:b w:val="1"/>
          <w:color w:val="538135"/>
          <w:sz w:val="22"/>
          <w:szCs w:val="22"/>
          <w:rtl w:val="0"/>
        </w:rPr>
        <w:t xml:space="preserve">.</w:t>
      </w:r>
      <w:r w:rsidDel="00000000" w:rsidR="00000000" w:rsidRPr="00000000">
        <w:rPr>
          <w:rtl w:val="0"/>
        </w:rPr>
      </w:r>
    </w:p>
    <w:p w:rsidR="00000000" w:rsidDel="00000000" w:rsidP="00000000" w:rsidRDefault="00000000" w:rsidRPr="00000000" w14:paraId="0000022B">
      <w:pPr>
        <w:pBdr>
          <w:top w:space="0" w:sz="0" w:val="nil"/>
          <w:left w:space="0" w:sz="0" w:val="nil"/>
          <w:bottom w:space="0" w:sz="0" w:val="nil"/>
          <w:right w:space="0" w:sz="0" w:val="nil"/>
          <w:between w:space="0" w:sz="0" w:val="nil"/>
        </w:pBdr>
        <w:ind w:hanging="2"/>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22C">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Para cada contrato aportado, la experiencia deberá estar registrada en el RUP, e identificada con los siguientes códigos:</w:t>
      </w:r>
    </w:p>
    <w:p w:rsidR="00000000" w:rsidDel="00000000" w:rsidP="00000000" w:rsidRDefault="00000000" w:rsidRPr="00000000" w14:paraId="0000022D">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tbl>
      <w:tblPr>
        <w:tblStyle w:val="Table7"/>
        <w:tblW w:w="8792.999999999998"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45"/>
        <w:gridCol w:w="1277"/>
        <w:gridCol w:w="706"/>
        <w:gridCol w:w="1427"/>
        <w:gridCol w:w="991"/>
        <w:gridCol w:w="1128"/>
        <w:gridCol w:w="1133"/>
        <w:gridCol w:w="1286"/>
        <w:tblGridChange w:id="0">
          <w:tblGrid>
            <w:gridCol w:w="845"/>
            <w:gridCol w:w="1277"/>
            <w:gridCol w:w="706"/>
            <w:gridCol w:w="1427"/>
            <w:gridCol w:w="991"/>
            <w:gridCol w:w="1128"/>
            <w:gridCol w:w="1133"/>
            <w:gridCol w:w="1286"/>
          </w:tblGrid>
        </w:tblGridChange>
      </w:tblGrid>
      <w:tr>
        <w:trPr>
          <w:cantSplit w:val="0"/>
          <w:tblHeader w:val="0"/>
        </w:trPr>
        <w:tc>
          <w:tcPr>
            <w:shd w:fill="c6d9f1" w:val="clear"/>
            <w:vAlign w:val="center"/>
          </w:tcPr>
          <w:p w:rsidR="00000000" w:rsidDel="00000000" w:rsidP="00000000" w:rsidRDefault="00000000" w:rsidRPr="00000000" w14:paraId="0000022E">
            <w:pPr>
              <w:ind w:hanging="2"/>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CÓDIGO SEGMENTO</w:t>
            </w:r>
          </w:p>
        </w:tc>
        <w:tc>
          <w:tcPr>
            <w:shd w:fill="c6d9f1" w:val="clear"/>
            <w:vAlign w:val="center"/>
          </w:tcPr>
          <w:p w:rsidR="00000000" w:rsidDel="00000000" w:rsidP="00000000" w:rsidRDefault="00000000" w:rsidRPr="00000000" w14:paraId="0000022F">
            <w:pPr>
              <w:ind w:hanging="2"/>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NOMBRE DEL SEGMENTO</w:t>
            </w:r>
          </w:p>
        </w:tc>
        <w:tc>
          <w:tcPr>
            <w:shd w:fill="c6d9f1" w:val="clear"/>
            <w:vAlign w:val="center"/>
          </w:tcPr>
          <w:p w:rsidR="00000000" w:rsidDel="00000000" w:rsidP="00000000" w:rsidRDefault="00000000" w:rsidRPr="00000000" w14:paraId="00000230">
            <w:pPr>
              <w:ind w:hanging="2"/>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CÓDIGO FAMILIA</w:t>
            </w:r>
          </w:p>
        </w:tc>
        <w:tc>
          <w:tcPr>
            <w:shd w:fill="c6d9f1" w:val="clear"/>
            <w:vAlign w:val="center"/>
          </w:tcPr>
          <w:p w:rsidR="00000000" w:rsidDel="00000000" w:rsidP="00000000" w:rsidRDefault="00000000" w:rsidRPr="00000000" w14:paraId="00000231">
            <w:pPr>
              <w:ind w:hanging="2"/>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NOMBRE DE FAMILIA</w:t>
            </w:r>
          </w:p>
        </w:tc>
        <w:tc>
          <w:tcPr>
            <w:shd w:fill="c6d9f1" w:val="clear"/>
            <w:vAlign w:val="center"/>
          </w:tcPr>
          <w:p w:rsidR="00000000" w:rsidDel="00000000" w:rsidP="00000000" w:rsidRDefault="00000000" w:rsidRPr="00000000" w14:paraId="00000232">
            <w:pPr>
              <w:ind w:hanging="2"/>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CÓDIGO CLASE</w:t>
            </w:r>
          </w:p>
        </w:tc>
        <w:tc>
          <w:tcPr>
            <w:shd w:fill="c6d9f1" w:val="clear"/>
            <w:vAlign w:val="center"/>
          </w:tcPr>
          <w:p w:rsidR="00000000" w:rsidDel="00000000" w:rsidP="00000000" w:rsidRDefault="00000000" w:rsidRPr="00000000" w14:paraId="00000233">
            <w:pPr>
              <w:ind w:hanging="2"/>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NOMBRE CLASE</w:t>
            </w:r>
          </w:p>
        </w:tc>
        <w:tc>
          <w:tcPr>
            <w:shd w:fill="c6d9f1" w:val="clear"/>
            <w:vAlign w:val="center"/>
          </w:tcPr>
          <w:p w:rsidR="00000000" w:rsidDel="00000000" w:rsidP="00000000" w:rsidRDefault="00000000" w:rsidRPr="00000000" w14:paraId="00000234">
            <w:pPr>
              <w:ind w:hanging="2"/>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CÓDIGO PRODUCTO</w:t>
            </w:r>
          </w:p>
        </w:tc>
        <w:tc>
          <w:tcPr>
            <w:shd w:fill="c6d9f1" w:val="clear"/>
            <w:vAlign w:val="center"/>
          </w:tcPr>
          <w:p w:rsidR="00000000" w:rsidDel="00000000" w:rsidP="00000000" w:rsidRDefault="00000000" w:rsidRPr="00000000" w14:paraId="00000235">
            <w:pPr>
              <w:ind w:hanging="2"/>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NOMBRE PRODUCTO</w:t>
            </w:r>
          </w:p>
        </w:tc>
      </w:tr>
      <w:tr>
        <w:trPr>
          <w:cantSplit w:val="0"/>
          <w:tblHeader w:val="0"/>
        </w:trPr>
        <w:tc>
          <w:tcPr/>
          <w:p w:rsidR="00000000" w:rsidDel="00000000" w:rsidP="00000000" w:rsidRDefault="00000000" w:rsidRPr="00000000" w14:paraId="00000236">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37">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38">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80</w:t>
            </w:r>
          </w:p>
        </w:tc>
        <w:tc>
          <w:tcPr/>
          <w:p w:rsidR="00000000" w:rsidDel="00000000" w:rsidP="00000000" w:rsidRDefault="00000000" w:rsidRPr="00000000" w14:paraId="00000239">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Servicios Basados en ingeniería, investigación y tecnología</w:t>
            </w:r>
          </w:p>
        </w:tc>
        <w:tc>
          <w:tcPr/>
          <w:p w:rsidR="00000000" w:rsidDel="00000000" w:rsidP="00000000" w:rsidRDefault="00000000" w:rsidRPr="00000000" w14:paraId="0000023A">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3B">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3C">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8010</w:t>
            </w:r>
          </w:p>
        </w:tc>
        <w:tc>
          <w:tcPr/>
          <w:p w:rsidR="00000000" w:rsidDel="00000000" w:rsidP="00000000" w:rsidRDefault="00000000" w:rsidRPr="00000000" w14:paraId="0000023D">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Servicios profesionales de ingeniería y arquitectura</w:t>
            </w:r>
          </w:p>
        </w:tc>
        <w:tc>
          <w:tcPr/>
          <w:p w:rsidR="00000000" w:rsidDel="00000000" w:rsidP="00000000" w:rsidRDefault="00000000" w:rsidRPr="00000000" w14:paraId="0000023E">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3F">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40">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801016</w:t>
            </w:r>
          </w:p>
        </w:tc>
        <w:tc>
          <w:tcPr/>
          <w:p w:rsidR="00000000" w:rsidDel="00000000" w:rsidP="00000000" w:rsidRDefault="00000000" w:rsidRPr="00000000" w14:paraId="00000241">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Gerencia de Proyectos</w:t>
            </w:r>
          </w:p>
        </w:tc>
        <w:tc>
          <w:tcPr/>
          <w:p w:rsidR="00000000" w:rsidDel="00000000" w:rsidP="00000000" w:rsidRDefault="00000000" w:rsidRPr="00000000" w14:paraId="00000242">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43">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44">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80101600</w:t>
            </w:r>
          </w:p>
        </w:tc>
        <w:tc>
          <w:tcPr/>
          <w:p w:rsidR="00000000" w:rsidDel="00000000" w:rsidP="00000000" w:rsidRDefault="00000000" w:rsidRPr="00000000" w14:paraId="00000245">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Gerencia de Proyectos</w:t>
            </w:r>
          </w:p>
        </w:tc>
      </w:tr>
      <w:tr>
        <w:trPr>
          <w:cantSplit w:val="0"/>
          <w:tblHeader w:val="0"/>
        </w:trPr>
        <w:tc>
          <w:tcPr/>
          <w:p w:rsidR="00000000" w:rsidDel="00000000" w:rsidP="00000000" w:rsidRDefault="00000000" w:rsidRPr="00000000" w14:paraId="00000246">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47">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48">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81</w:t>
            </w:r>
          </w:p>
        </w:tc>
        <w:tc>
          <w:tcPr/>
          <w:p w:rsidR="00000000" w:rsidDel="00000000" w:rsidP="00000000" w:rsidRDefault="00000000" w:rsidRPr="00000000" w14:paraId="00000249">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Servicios Basados en ingeniería, investigación y tecnología</w:t>
            </w:r>
          </w:p>
        </w:tc>
        <w:tc>
          <w:tcPr/>
          <w:p w:rsidR="00000000" w:rsidDel="00000000" w:rsidP="00000000" w:rsidRDefault="00000000" w:rsidRPr="00000000" w14:paraId="0000024A">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4B">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4C">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8110</w:t>
            </w:r>
          </w:p>
        </w:tc>
        <w:tc>
          <w:tcPr/>
          <w:p w:rsidR="00000000" w:rsidDel="00000000" w:rsidP="00000000" w:rsidRDefault="00000000" w:rsidRPr="00000000" w14:paraId="0000024D">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Servicios profesionales de ingeniería y arquitectura</w:t>
            </w:r>
          </w:p>
        </w:tc>
        <w:tc>
          <w:tcPr/>
          <w:p w:rsidR="00000000" w:rsidDel="00000000" w:rsidP="00000000" w:rsidRDefault="00000000" w:rsidRPr="00000000" w14:paraId="0000024E">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4F">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50">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811017</w:t>
            </w:r>
          </w:p>
        </w:tc>
        <w:tc>
          <w:tcPr/>
          <w:p w:rsidR="00000000" w:rsidDel="00000000" w:rsidP="00000000" w:rsidRDefault="00000000" w:rsidRPr="00000000" w14:paraId="00000251">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Ingeniería Eléctrica y Electrónica</w:t>
            </w:r>
          </w:p>
        </w:tc>
        <w:tc>
          <w:tcPr/>
          <w:p w:rsidR="00000000" w:rsidDel="00000000" w:rsidP="00000000" w:rsidRDefault="00000000" w:rsidRPr="00000000" w14:paraId="00000252">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53">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54">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81101700</w:t>
            </w:r>
          </w:p>
        </w:tc>
        <w:tc>
          <w:tcPr/>
          <w:p w:rsidR="00000000" w:rsidDel="00000000" w:rsidP="00000000" w:rsidRDefault="00000000" w:rsidRPr="00000000" w14:paraId="00000255">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Ingeniería Eléctrica y Electrónica</w:t>
            </w:r>
          </w:p>
        </w:tc>
      </w:tr>
    </w:tbl>
    <w:p w:rsidR="00000000" w:rsidDel="00000000" w:rsidP="00000000" w:rsidRDefault="00000000" w:rsidRPr="00000000" w14:paraId="00000256">
      <w:pPr>
        <w:pBdr>
          <w:top w:space="0" w:sz="0" w:val="nil"/>
          <w:left w:space="0" w:sz="0" w:val="nil"/>
          <w:bottom w:space="0" w:sz="0" w:val="nil"/>
          <w:right w:space="0" w:sz="0" w:val="nil"/>
          <w:between w:space="0" w:sz="0" w:val="nil"/>
        </w:pBdr>
        <w:jc w:val="both"/>
        <w:rPr>
          <w:rFonts w:ascii="Arial" w:cs="Arial" w:eastAsia="Arial" w:hAnsi="Arial"/>
          <w:color w:val="ff0000"/>
          <w:sz w:val="22"/>
          <w:szCs w:val="22"/>
        </w:rPr>
      </w:pPr>
      <w:r w:rsidDel="00000000" w:rsidR="00000000" w:rsidRPr="00000000">
        <w:rPr>
          <w:rtl w:val="0"/>
        </w:rPr>
      </w:r>
    </w:p>
    <w:p w:rsidR="00000000" w:rsidDel="00000000" w:rsidP="00000000" w:rsidRDefault="00000000" w:rsidRPr="00000000" w14:paraId="00000257">
      <w:pPr>
        <w:pBdr>
          <w:top w:space="0" w:sz="0" w:val="nil"/>
          <w:left w:space="0" w:sz="0" w:val="nil"/>
          <w:bottom w:space="0" w:sz="0" w:val="nil"/>
          <w:right w:space="0" w:sz="0" w:val="nil"/>
          <w:between w:space="0" w:sz="0" w:val="nil"/>
        </w:pBdr>
        <w:jc w:val="both"/>
        <w:rPr>
          <w:rFonts w:ascii="Arial" w:cs="Arial" w:eastAsia="Arial" w:hAnsi="Arial"/>
          <w:color w:val="ff0000"/>
          <w:sz w:val="22"/>
          <w:szCs w:val="22"/>
        </w:rPr>
      </w:pPr>
      <w:r w:rsidDel="00000000" w:rsidR="00000000" w:rsidRPr="00000000">
        <w:rPr>
          <w:rtl w:val="0"/>
        </w:rPr>
      </w:r>
    </w:p>
    <w:p w:rsidR="00000000" w:rsidDel="00000000" w:rsidP="00000000" w:rsidRDefault="00000000" w:rsidRPr="00000000" w14:paraId="00000258">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Para determinar la experiencia en valor, se realizará la verificación en el Registro Único de Proponentes. </w:t>
      </w:r>
    </w:p>
    <w:p w:rsidR="00000000" w:rsidDel="00000000" w:rsidP="00000000" w:rsidRDefault="00000000" w:rsidRPr="00000000" w14:paraId="00000259">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25A">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La experiencia del proponente se podrá acreditar mediante la presentación de certificaciones o copia de los contratos y acta de liquidación o terminación. </w:t>
      </w:r>
    </w:p>
    <w:p w:rsidR="00000000" w:rsidDel="00000000" w:rsidP="00000000" w:rsidRDefault="00000000" w:rsidRPr="00000000" w14:paraId="0000025B">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5C">
      <w:pPr>
        <w:pBdr>
          <w:top w:space="0" w:sz="0" w:val="nil"/>
          <w:left w:space="0" w:sz="0" w:val="nil"/>
          <w:bottom w:space="0" w:sz="0" w:val="nil"/>
          <w:right w:space="0" w:sz="0" w:val="nil"/>
          <w:between w:space="0" w:sz="0" w:val="nil"/>
        </w:pBdr>
        <w:jc w:val="both"/>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Las certificaciones deben cumplir los siguientes requisitos:</w:t>
      </w:r>
    </w:p>
    <w:p w:rsidR="00000000" w:rsidDel="00000000" w:rsidP="00000000" w:rsidRDefault="00000000" w:rsidRPr="00000000" w14:paraId="0000025D">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 </w:t>
      </w:r>
    </w:p>
    <w:p w:rsidR="00000000" w:rsidDel="00000000" w:rsidP="00000000" w:rsidRDefault="00000000" w:rsidRPr="00000000" w14:paraId="0000025E">
      <w:pPr>
        <w:numPr>
          <w:ilvl w:val="0"/>
          <w:numId w:val="19"/>
        </w:numPr>
        <w:pBdr>
          <w:top w:space="0" w:sz="0" w:val="nil"/>
          <w:left w:space="0" w:sz="0" w:val="nil"/>
          <w:bottom w:space="0" w:sz="0" w:val="nil"/>
          <w:right w:space="0" w:sz="0" w:val="nil"/>
          <w:between w:space="0" w:sz="0" w:val="nil"/>
        </w:pBdr>
        <w:ind w:left="284" w:hanging="284"/>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Nombre o razón social del contratante</w:t>
      </w:r>
    </w:p>
    <w:p w:rsidR="00000000" w:rsidDel="00000000" w:rsidP="00000000" w:rsidRDefault="00000000" w:rsidRPr="00000000" w14:paraId="0000025F">
      <w:pPr>
        <w:numPr>
          <w:ilvl w:val="0"/>
          <w:numId w:val="19"/>
        </w:numPr>
        <w:pBdr>
          <w:top w:space="0" w:sz="0" w:val="nil"/>
          <w:left w:space="0" w:sz="0" w:val="nil"/>
          <w:bottom w:space="0" w:sz="0" w:val="nil"/>
          <w:right w:space="0" w:sz="0" w:val="nil"/>
          <w:between w:space="0" w:sz="0" w:val="nil"/>
        </w:pBdr>
        <w:ind w:left="284" w:hanging="284"/>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Dirección y teléfono </w:t>
      </w:r>
    </w:p>
    <w:p w:rsidR="00000000" w:rsidDel="00000000" w:rsidP="00000000" w:rsidRDefault="00000000" w:rsidRPr="00000000" w14:paraId="00000260">
      <w:pPr>
        <w:numPr>
          <w:ilvl w:val="0"/>
          <w:numId w:val="19"/>
        </w:numPr>
        <w:pBdr>
          <w:top w:space="0" w:sz="0" w:val="nil"/>
          <w:left w:space="0" w:sz="0" w:val="nil"/>
          <w:bottom w:space="0" w:sz="0" w:val="nil"/>
          <w:right w:space="0" w:sz="0" w:val="nil"/>
          <w:between w:space="0" w:sz="0" w:val="nil"/>
        </w:pBdr>
        <w:ind w:left="284" w:hanging="284"/>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Nombre o razón social del contratista. </w:t>
      </w:r>
    </w:p>
    <w:p w:rsidR="00000000" w:rsidDel="00000000" w:rsidP="00000000" w:rsidRDefault="00000000" w:rsidRPr="00000000" w14:paraId="00000261">
      <w:pPr>
        <w:numPr>
          <w:ilvl w:val="0"/>
          <w:numId w:val="19"/>
        </w:numPr>
        <w:pBdr>
          <w:top w:space="0" w:sz="0" w:val="nil"/>
          <w:left w:space="0" w:sz="0" w:val="nil"/>
          <w:bottom w:space="0" w:sz="0" w:val="nil"/>
          <w:right w:space="0" w:sz="0" w:val="nil"/>
          <w:between w:space="0" w:sz="0" w:val="nil"/>
        </w:pBdr>
        <w:ind w:left="284" w:hanging="284"/>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Para los contratos ejecutados bajo la figura de consorcio o unión temporal deben indicarse sus integrantes y el porcentaje de participación</w:t>
      </w:r>
    </w:p>
    <w:p w:rsidR="00000000" w:rsidDel="00000000" w:rsidP="00000000" w:rsidRDefault="00000000" w:rsidRPr="00000000" w14:paraId="00000262">
      <w:pPr>
        <w:numPr>
          <w:ilvl w:val="0"/>
          <w:numId w:val="19"/>
        </w:numPr>
        <w:pBdr>
          <w:top w:space="0" w:sz="0" w:val="nil"/>
          <w:left w:space="0" w:sz="0" w:val="nil"/>
          <w:bottom w:space="0" w:sz="0" w:val="nil"/>
          <w:right w:space="0" w:sz="0" w:val="nil"/>
          <w:between w:space="0" w:sz="0" w:val="nil"/>
        </w:pBdr>
        <w:ind w:left="284" w:hanging="284"/>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Objeto del contrato </w:t>
      </w:r>
    </w:p>
    <w:p w:rsidR="00000000" w:rsidDel="00000000" w:rsidP="00000000" w:rsidRDefault="00000000" w:rsidRPr="00000000" w14:paraId="00000263">
      <w:pPr>
        <w:numPr>
          <w:ilvl w:val="0"/>
          <w:numId w:val="19"/>
        </w:numPr>
        <w:pBdr>
          <w:top w:space="0" w:sz="0" w:val="nil"/>
          <w:left w:space="0" w:sz="0" w:val="nil"/>
          <w:bottom w:space="0" w:sz="0" w:val="nil"/>
          <w:right w:space="0" w:sz="0" w:val="nil"/>
          <w:between w:space="0" w:sz="0" w:val="nil"/>
        </w:pBdr>
        <w:ind w:left="284" w:hanging="284"/>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Número del contrato.</w:t>
      </w:r>
    </w:p>
    <w:p w:rsidR="00000000" w:rsidDel="00000000" w:rsidP="00000000" w:rsidRDefault="00000000" w:rsidRPr="00000000" w14:paraId="00000264">
      <w:pPr>
        <w:numPr>
          <w:ilvl w:val="0"/>
          <w:numId w:val="19"/>
        </w:numPr>
        <w:pBdr>
          <w:top w:space="0" w:sz="0" w:val="nil"/>
          <w:left w:space="0" w:sz="0" w:val="nil"/>
          <w:bottom w:space="0" w:sz="0" w:val="nil"/>
          <w:right w:space="0" w:sz="0" w:val="nil"/>
          <w:between w:space="0" w:sz="0" w:val="nil"/>
        </w:pBdr>
        <w:ind w:left="284" w:hanging="284"/>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Valor del contrato, incluidas las adiciones, si las hubiere.</w:t>
      </w:r>
    </w:p>
    <w:p w:rsidR="00000000" w:rsidDel="00000000" w:rsidP="00000000" w:rsidRDefault="00000000" w:rsidRPr="00000000" w14:paraId="00000265">
      <w:pPr>
        <w:numPr>
          <w:ilvl w:val="0"/>
          <w:numId w:val="19"/>
        </w:numPr>
        <w:pBdr>
          <w:top w:space="0" w:sz="0" w:val="nil"/>
          <w:left w:space="0" w:sz="0" w:val="nil"/>
          <w:bottom w:space="0" w:sz="0" w:val="nil"/>
          <w:right w:space="0" w:sz="0" w:val="nil"/>
          <w:between w:space="0" w:sz="0" w:val="nil"/>
        </w:pBdr>
        <w:ind w:left="284" w:hanging="284"/>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Plazo de Ejecución del contrato, indicando fecha de inicio de ejecución y terminación.</w:t>
      </w:r>
    </w:p>
    <w:p w:rsidR="00000000" w:rsidDel="00000000" w:rsidP="00000000" w:rsidRDefault="00000000" w:rsidRPr="00000000" w14:paraId="00000266">
      <w:pPr>
        <w:numPr>
          <w:ilvl w:val="0"/>
          <w:numId w:val="19"/>
        </w:numPr>
        <w:pBdr>
          <w:top w:space="0" w:sz="0" w:val="nil"/>
          <w:left w:space="0" w:sz="0" w:val="nil"/>
          <w:bottom w:space="0" w:sz="0" w:val="nil"/>
          <w:right w:space="0" w:sz="0" w:val="nil"/>
          <w:between w:space="0" w:sz="0" w:val="nil"/>
        </w:pBdr>
        <w:ind w:left="284" w:hanging="284"/>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Nombre y cargo de quien certifica</w:t>
      </w:r>
    </w:p>
    <w:p w:rsidR="00000000" w:rsidDel="00000000" w:rsidP="00000000" w:rsidRDefault="00000000" w:rsidRPr="00000000" w14:paraId="00000267">
      <w:pPr>
        <w:numPr>
          <w:ilvl w:val="0"/>
          <w:numId w:val="19"/>
        </w:numPr>
        <w:pBdr>
          <w:top w:space="0" w:sz="0" w:val="nil"/>
          <w:left w:space="0" w:sz="0" w:val="nil"/>
          <w:bottom w:space="0" w:sz="0" w:val="nil"/>
          <w:right w:space="0" w:sz="0" w:val="nil"/>
          <w:between w:space="0" w:sz="0" w:val="nil"/>
        </w:pBdr>
        <w:ind w:left="284" w:hanging="284"/>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Firma del funcionario competente para certificar</w:t>
      </w:r>
    </w:p>
    <w:p w:rsidR="00000000" w:rsidDel="00000000" w:rsidP="00000000" w:rsidRDefault="00000000" w:rsidRPr="00000000" w14:paraId="00000268">
      <w:pPr>
        <w:numPr>
          <w:ilvl w:val="0"/>
          <w:numId w:val="19"/>
        </w:numPr>
        <w:pBdr>
          <w:top w:space="0" w:sz="0" w:val="nil"/>
          <w:left w:space="0" w:sz="0" w:val="nil"/>
          <w:bottom w:space="0" w:sz="0" w:val="nil"/>
          <w:right w:space="0" w:sz="0" w:val="nil"/>
          <w:between w:space="0" w:sz="0" w:val="nil"/>
        </w:pBdr>
        <w:ind w:left="284" w:hanging="284"/>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Fecha de expedición </w:t>
      </w:r>
    </w:p>
    <w:p w:rsidR="00000000" w:rsidDel="00000000" w:rsidP="00000000" w:rsidRDefault="00000000" w:rsidRPr="00000000" w14:paraId="00000269">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6A">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w:t>
      </w:r>
      <w:r w:rsidDel="00000000" w:rsidR="00000000" w:rsidRPr="00000000">
        <w:rPr>
          <w:rFonts w:ascii="Arial" w:cs="Arial" w:eastAsia="Arial" w:hAnsi="Arial"/>
          <w:color w:val="000000"/>
          <w:sz w:val="22"/>
          <w:szCs w:val="22"/>
          <w:rtl w:val="0"/>
        </w:rPr>
        <w:t xml:space="preserve"> Conforme al artículo 221 del decreto 19 de 2012, en aquellos casos en que por las características del objeto a contratar se requiera la verificación de requisitos del proponente adicionales a los contenidos en el Registro, la entidad podrá hacer tal verificación en forma directa.</w:t>
      </w:r>
    </w:p>
    <w:p w:rsidR="00000000" w:rsidDel="00000000" w:rsidP="00000000" w:rsidRDefault="00000000" w:rsidRPr="00000000" w14:paraId="0000026B">
      <w:pPr>
        <w:pBdr>
          <w:top w:space="0" w:sz="0" w:val="nil"/>
          <w:left w:space="0" w:sz="0" w:val="nil"/>
          <w:bottom w:space="0" w:sz="0" w:val="nil"/>
          <w:right w:space="0" w:sz="0" w:val="nil"/>
          <w:between w:space="0" w:sz="0" w:val="nil"/>
        </w:pBdr>
        <w:spacing w:after="120" w:before="1"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26C">
      <w:pPr>
        <w:numPr>
          <w:ilvl w:val="0"/>
          <w:numId w:val="17"/>
        </w:numPr>
        <w:pBdr>
          <w:top w:space="0" w:sz="0" w:val="nil"/>
          <w:left w:space="0" w:sz="0" w:val="nil"/>
          <w:bottom w:space="0" w:sz="0" w:val="nil"/>
          <w:right w:space="0" w:sz="0" w:val="nil"/>
          <w:between w:space="0" w:sz="0" w:val="nil"/>
        </w:pBdr>
        <w:ind w:left="72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Cuando exista diferencia entre la información relacionada y la consagrada en los soportes presentados, prevalecerá la información de los soportes.</w:t>
      </w:r>
    </w:p>
    <w:p w:rsidR="00000000" w:rsidDel="00000000" w:rsidP="00000000" w:rsidRDefault="00000000" w:rsidRPr="00000000" w14:paraId="0000026D">
      <w:pPr>
        <w:numPr>
          <w:ilvl w:val="0"/>
          <w:numId w:val="17"/>
        </w:numPr>
        <w:pBdr>
          <w:top w:space="0" w:sz="0" w:val="nil"/>
          <w:left w:space="0" w:sz="0" w:val="nil"/>
          <w:bottom w:space="0" w:sz="0" w:val="nil"/>
          <w:right w:space="0" w:sz="0" w:val="nil"/>
          <w:between w:space="0" w:sz="0" w:val="nil"/>
        </w:pBdr>
        <w:ind w:left="72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Así mismo, en el evento que las certificaciones no contengan la información que permita su evaluación, el proponente deberá anexar a la propuesta copia del contrato o de los documentos soporte que sean del caso, que permita tomar la información que falte en la certificación.</w:t>
      </w:r>
    </w:p>
    <w:p w:rsidR="00000000" w:rsidDel="00000000" w:rsidP="00000000" w:rsidRDefault="00000000" w:rsidRPr="00000000" w14:paraId="0000026E">
      <w:pPr>
        <w:numPr>
          <w:ilvl w:val="0"/>
          <w:numId w:val="17"/>
        </w:numPr>
        <w:pBdr>
          <w:top w:space="0" w:sz="0" w:val="nil"/>
          <w:left w:space="0" w:sz="0" w:val="nil"/>
          <w:bottom w:space="0" w:sz="0" w:val="nil"/>
          <w:right w:space="0" w:sz="0" w:val="nil"/>
          <w:between w:space="0" w:sz="0" w:val="nil"/>
        </w:pBdr>
        <w:ind w:left="72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Los contratos verbales no serán tenidos en cuenta para acreditar experiencia. No serán válidas las certificaciones expedidas por el mismo proponente, es decir las autocertificaciones.</w:t>
      </w:r>
    </w:p>
    <w:p w:rsidR="00000000" w:rsidDel="00000000" w:rsidP="00000000" w:rsidRDefault="00000000" w:rsidRPr="00000000" w14:paraId="0000026F">
      <w:pPr>
        <w:numPr>
          <w:ilvl w:val="0"/>
          <w:numId w:val="17"/>
        </w:numPr>
        <w:pBdr>
          <w:top w:space="0" w:sz="0" w:val="nil"/>
          <w:left w:space="0" w:sz="0" w:val="nil"/>
          <w:bottom w:space="0" w:sz="0" w:val="nil"/>
          <w:right w:space="0" w:sz="0" w:val="nil"/>
          <w:between w:space="0" w:sz="0" w:val="nil"/>
        </w:pBdr>
        <w:ind w:left="72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Cuando en la certificación no se indique el porcentaje de participación, deberá adjuntarse certificación del oferente individual o de integrante del oferente plural que desea hacer valer la experiencia, y/o documento de constitución del Consorcio o Unión Temporal, en el cual conste dicho porcentaje de participación.</w:t>
      </w:r>
    </w:p>
    <w:p w:rsidR="00000000" w:rsidDel="00000000" w:rsidP="00000000" w:rsidRDefault="00000000" w:rsidRPr="00000000" w14:paraId="00000270">
      <w:pPr>
        <w:numPr>
          <w:ilvl w:val="0"/>
          <w:numId w:val="17"/>
        </w:numPr>
        <w:pBdr>
          <w:top w:space="0" w:sz="0" w:val="nil"/>
          <w:left w:space="0" w:sz="0" w:val="nil"/>
          <w:bottom w:space="0" w:sz="0" w:val="nil"/>
          <w:right w:space="0" w:sz="0" w:val="nil"/>
          <w:between w:space="0" w:sz="0" w:val="nil"/>
        </w:pBdr>
        <w:ind w:left="72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Si el contrato que se pretende hacer valer como experiencia fue cedido o recibido en cesión, la certificación deberá especificar la fecha de la cesión y discriminar el valor del contrato ejecutado por el cedente y el cesionario.</w:t>
      </w:r>
    </w:p>
    <w:p w:rsidR="00000000" w:rsidDel="00000000" w:rsidP="00000000" w:rsidRDefault="00000000" w:rsidRPr="00000000" w14:paraId="00000271">
      <w:pPr>
        <w:numPr>
          <w:ilvl w:val="0"/>
          <w:numId w:val="17"/>
        </w:numPr>
        <w:pBdr>
          <w:top w:space="0" w:sz="0" w:val="nil"/>
          <w:left w:space="0" w:sz="0" w:val="nil"/>
          <w:bottom w:space="0" w:sz="0" w:val="nil"/>
          <w:right w:space="0" w:sz="0" w:val="nil"/>
          <w:between w:space="0" w:sz="0" w:val="nil"/>
        </w:pBdr>
        <w:ind w:left="72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valor que se contabilizará para los efectos de los valores requeridos en este numeral, será aquel que se certifique como ejecutado, es decir no se tendrá en cuenta el valor no ejecutado.</w:t>
      </w:r>
    </w:p>
    <w:p w:rsidR="00000000" w:rsidDel="00000000" w:rsidP="00000000" w:rsidRDefault="00000000" w:rsidRPr="00000000" w14:paraId="00000272">
      <w:pPr>
        <w:numPr>
          <w:ilvl w:val="0"/>
          <w:numId w:val="17"/>
        </w:numPr>
        <w:pBdr>
          <w:top w:space="0" w:sz="0" w:val="nil"/>
          <w:left w:space="0" w:sz="0" w:val="nil"/>
          <w:bottom w:space="0" w:sz="0" w:val="nil"/>
          <w:right w:space="0" w:sz="0" w:val="nil"/>
          <w:between w:space="0" w:sz="0" w:val="nil"/>
        </w:pBdr>
        <w:spacing w:after="120" w:lineRule="auto"/>
        <w:ind w:left="72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 caso que las certificaciones aportadas como experiencia sean expedidas por una entidad privada con quien se haya prestado, junto con la respectiva certificación deberá anexarse copia del contrato correspondiente y facturas de pago.</w:t>
      </w:r>
    </w:p>
    <w:p w:rsidR="00000000" w:rsidDel="00000000" w:rsidP="00000000" w:rsidRDefault="00000000" w:rsidRPr="00000000" w14:paraId="00000273">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Las certificaciones que acrediten la experiencia del proponente, se considerarán expedidas bajo gravedad de juramento.</w:t>
      </w:r>
    </w:p>
    <w:p w:rsidR="00000000" w:rsidDel="00000000" w:rsidP="00000000" w:rsidRDefault="00000000" w:rsidRPr="00000000" w14:paraId="00000274">
      <w:pPr>
        <w:jc w:val="both"/>
        <w:rPr>
          <w:rFonts w:ascii="Arial" w:cs="Arial" w:eastAsia="Arial" w:hAnsi="Arial"/>
          <w:color w:val="000000"/>
          <w:sz w:val="22"/>
          <w:szCs w:val="22"/>
        </w:rPr>
      </w:pPr>
      <w:r w:rsidDel="00000000" w:rsidR="00000000" w:rsidRPr="00000000">
        <w:rPr>
          <w:rFonts w:ascii="Arial" w:cs="Arial" w:eastAsia="Arial" w:hAnsi="Arial"/>
          <w:sz w:val="22"/>
          <w:szCs w:val="22"/>
          <w:rtl w:val="0"/>
        </w:rPr>
        <w:t xml:space="preserve">Las personas naturales extranjeras sin domicilio en Colombia y las personas jurídicas extranjeras que no tengan establecida sucursal en Colombia, acreditarán el cumplimiento de este requisito mediante la presentación de</w:t>
      </w:r>
      <w:r w:rsidDel="00000000" w:rsidR="00000000" w:rsidRPr="00000000">
        <w:rPr>
          <w:rFonts w:ascii="Arial" w:cs="Arial" w:eastAsia="Arial" w:hAnsi="Arial"/>
          <w:color w:val="ff0000"/>
          <w:sz w:val="22"/>
          <w:szCs w:val="22"/>
          <w:rtl w:val="0"/>
        </w:rPr>
        <w:t xml:space="preserve"> </w:t>
      </w:r>
      <w:r w:rsidDel="00000000" w:rsidR="00000000" w:rsidRPr="00000000">
        <w:rPr>
          <w:rFonts w:ascii="Arial" w:cs="Arial" w:eastAsia="Arial" w:hAnsi="Arial"/>
          <w:b w:val="1"/>
          <w:sz w:val="22"/>
          <w:szCs w:val="22"/>
          <w:rtl w:val="0"/>
        </w:rPr>
        <w:t xml:space="preserve">DOS (2) contratos de consultoría iniciados, terminados y liquidados</w:t>
      </w:r>
      <w:r w:rsidDel="00000000" w:rsidR="00000000" w:rsidRPr="00000000">
        <w:rPr>
          <w:rFonts w:ascii="Arial" w:cs="Arial" w:eastAsia="Arial" w:hAnsi="Arial"/>
          <w:sz w:val="22"/>
          <w:szCs w:val="22"/>
          <w:rtl w:val="0"/>
        </w:rPr>
        <w:t xml:space="preserve"> antes de la fecha de cierre del proceso, cuyos objetos sea </w:t>
      </w:r>
      <w:r w:rsidDel="00000000" w:rsidR="00000000" w:rsidRPr="00000000">
        <w:rPr>
          <w:rFonts w:ascii="Arial" w:cs="Arial" w:eastAsia="Arial" w:hAnsi="Arial"/>
          <w:b w:val="1"/>
          <w:sz w:val="22"/>
          <w:szCs w:val="22"/>
          <w:rtl w:val="0"/>
        </w:rPr>
        <w:t xml:space="preserve">consultoría estudios y/o diseños y/o revisión, actualización de estudios y/o diseños para la normalización de la red eléctrica en media y baja tensión</w:t>
      </w:r>
      <w:r w:rsidDel="00000000" w:rsidR="00000000" w:rsidRPr="00000000">
        <w:rPr>
          <w:rFonts w:ascii="Arial" w:cs="Arial" w:eastAsia="Arial" w:hAnsi="Arial"/>
          <w:sz w:val="22"/>
          <w:szCs w:val="22"/>
          <w:rtl w:val="0"/>
        </w:rPr>
        <w:t xml:space="preserve">, cuyo valor en sumatoria sea igual o superior al presupuesto oficial expresado en SMMLV (42.40 SMMLV). Para tal efecto, el proponente deberá aportar dos (2) certificaciones y/o copia del contrato junto con el acta de recibo final de obra y el acta de liquidación del contrato de consultoría. En la documentación aportada por el proponente para acreditar la experiencia, deberá contener claramente las actividades relacionadas con el objeto del presente proceso de contratación, de ser necesario, adicionalmente deberá incluir los documentos que soporten las actividades ejecutadas, que contengan:</w:t>
      </w:r>
      <w:r w:rsidDel="00000000" w:rsidR="00000000" w:rsidRPr="00000000">
        <w:rPr>
          <w:rtl w:val="0"/>
        </w:rPr>
      </w:r>
    </w:p>
    <w:p w:rsidR="00000000" w:rsidDel="00000000" w:rsidP="00000000" w:rsidRDefault="00000000" w:rsidRPr="00000000" w14:paraId="00000275">
      <w:pPr>
        <w:pBdr>
          <w:top w:space="0" w:sz="0" w:val="nil"/>
          <w:left w:space="0" w:sz="0" w:val="nil"/>
          <w:bottom w:space="0" w:sz="0" w:val="nil"/>
          <w:right w:space="0" w:sz="0" w:val="nil"/>
          <w:between w:space="0" w:sz="0" w:val="nil"/>
        </w:pBdr>
        <w:ind w:left="-567" w:firstLine="567"/>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276">
      <w:pPr>
        <w:pBdr>
          <w:top w:space="0" w:sz="0" w:val="nil"/>
          <w:left w:space="0" w:sz="0" w:val="nil"/>
          <w:bottom w:space="0" w:sz="0" w:val="nil"/>
          <w:right w:space="0" w:sz="0" w:val="nil"/>
          <w:between w:space="0" w:sz="0" w:val="nil"/>
        </w:pBdr>
        <w:ind w:left="-567" w:firstLine="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i. Nombre o razón social del contratante.</w:t>
      </w:r>
    </w:p>
    <w:p w:rsidR="00000000" w:rsidDel="00000000" w:rsidP="00000000" w:rsidRDefault="00000000" w:rsidRPr="00000000" w14:paraId="00000277">
      <w:pPr>
        <w:pBdr>
          <w:top w:space="0" w:sz="0" w:val="nil"/>
          <w:left w:space="0" w:sz="0" w:val="nil"/>
          <w:bottom w:space="0" w:sz="0" w:val="nil"/>
          <w:right w:space="0" w:sz="0" w:val="nil"/>
          <w:between w:space="0" w:sz="0" w:val="nil"/>
        </w:pBdr>
        <w:ind w:left="-567" w:firstLine="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ii. Nombre o razón social del contratista. </w:t>
      </w:r>
    </w:p>
    <w:p w:rsidR="00000000" w:rsidDel="00000000" w:rsidP="00000000" w:rsidRDefault="00000000" w:rsidRPr="00000000" w14:paraId="00000278">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iii. Objeto del contrato identificado con el (los) código (s) de Clasificación de bienes y servicios en el tercer nivel </w:t>
      </w:r>
      <w:r w:rsidDel="00000000" w:rsidR="00000000" w:rsidRPr="00000000">
        <w:rPr>
          <w:rFonts w:ascii="Arial" w:cs="Arial" w:eastAsia="Arial" w:hAnsi="Arial"/>
          <w:b w:val="1"/>
          <w:color w:val="000000"/>
          <w:sz w:val="22"/>
          <w:szCs w:val="22"/>
          <w:rtl w:val="0"/>
        </w:rPr>
        <w:t xml:space="preserve">( 8</w:t>
      </w:r>
      <w:r w:rsidDel="00000000" w:rsidR="00000000" w:rsidRPr="00000000">
        <w:rPr>
          <w:rFonts w:ascii="Arial" w:cs="Arial" w:eastAsia="Arial" w:hAnsi="Arial"/>
          <w:b w:val="1"/>
          <w:sz w:val="22"/>
          <w:szCs w:val="22"/>
          <w:rtl w:val="0"/>
        </w:rPr>
        <w:t xml:space="preserve">0</w:t>
      </w:r>
      <w:r w:rsidDel="00000000" w:rsidR="00000000" w:rsidRPr="00000000">
        <w:rPr>
          <w:rFonts w:ascii="Arial" w:cs="Arial" w:eastAsia="Arial" w:hAnsi="Arial"/>
          <w:b w:val="1"/>
          <w:color w:val="000000"/>
          <w:sz w:val="22"/>
          <w:szCs w:val="22"/>
          <w:rtl w:val="0"/>
        </w:rPr>
        <w:t xml:space="preserve">101600 y 81101700)</w:t>
      </w:r>
      <w:r w:rsidDel="00000000" w:rsidR="00000000" w:rsidRPr="00000000">
        <w:rPr>
          <w:rFonts w:ascii="Arial" w:cs="Arial" w:eastAsia="Arial" w:hAnsi="Arial"/>
          <w:color w:val="000000"/>
          <w:sz w:val="22"/>
          <w:szCs w:val="22"/>
          <w:rtl w:val="0"/>
        </w:rPr>
        <w:t xml:space="preserve">.</w:t>
      </w:r>
    </w:p>
    <w:p w:rsidR="00000000" w:rsidDel="00000000" w:rsidP="00000000" w:rsidRDefault="00000000" w:rsidRPr="00000000" w14:paraId="00000279">
      <w:pPr>
        <w:pBdr>
          <w:top w:space="0" w:sz="0" w:val="nil"/>
          <w:left w:space="0" w:sz="0" w:val="nil"/>
          <w:bottom w:space="0" w:sz="0" w:val="nil"/>
          <w:right w:space="0" w:sz="0" w:val="nil"/>
          <w:between w:space="0" w:sz="0" w:val="nil"/>
        </w:pBdr>
        <w:ind w:left="-567" w:firstLine="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iv. Número del contrato.</w:t>
      </w:r>
    </w:p>
    <w:p w:rsidR="00000000" w:rsidDel="00000000" w:rsidP="00000000" w:rsidRDefault="00000000" w:rsidRPr="00000000" w14:paraId="0000027A">
      <w:pPr>
        <w:pBdr>
          <w:top w:space="0" w:sz="0" w:val="nil"/>
          <w:left w:space="0" w:sz="0" w:val="nil"/>
          <w:bottom w:space="0" w:sz="0" w:val="nil"/>
          <w:right w:space="0" w:sz="0" w:val="nil"/>
          <w:between w:space="0" w:sz="0" w:val="nil"/>
        </w:pBdr>
        <w:ind w:left="-567" w:firstLine="567"/>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v. Valor del contrato, incluidas las adiciones, si las hubiere.</w:t>
      </w:r>
    </w:p>
    <w:p w:rsidR="00000000" w:rsidDel="00000000" w:rsidP="00000000" w:rsidRDefault="00000000" w:rsidRPr="00000000" w14:paraId="0000027B">
      <w:pPr>
        <w:pBdr>
          <w:top w:space="0" w:sz="0" w:val="nil"/>
          <w:left w:space="0" w:sz="0" w:val="nil"/>
          <w:bottom w:space="0" w:sz="0" w:val="nil"/>
          <w:right w:space="0" w:sz="0" w:val="nil"/>
          <w:between w:space="0" w:sz="0" w:val="nil"/>
        </w:pBdr>
        <w:ind w:hanging="2"/>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vi. Fecha de terminación de ejecución del contrato.</w:t>
      </w:r>
    </w:p>
    <w:p w:rsidR="00000000" w:rsidDel="00000000" w:rsidP="00000000" w:rsidRDefault="00000000" w:rsidRPr="00000000" w14:paraId="0000027C">
      <w:pPr>
        <w:pBdr>
          <w:top w:space="0" w:sz="0" w:val="nil"/>
          <w:left w:space="0" w:sz="0" w:val="nil"/>
          <w:bottom w:space="0" w:sz="0" w:val="nil"/>
          <w:right w:space="0" w:sz="0" w:val="nil"/>
          <w:between w:space="0" w:sz="0" w:val="nil"/>
        </w:pBdr>
        <w:ind w:hanging="2"/>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7D">
      <w:pPr>
        <w:pBdr>
          <w:top w:space="0" w:sz="0" w:val="nil"/>
          <w:left w:space="0" w:sz="0" w:val="nil"/>
          <w:bottom w:space="0" w:sz="0" w:val="nil"/>
          <w:right w:space="0" w:sz="0" w:val="nil"/>
          <w:between w:space="0" w:sz="0" w:val="nil"/>
        </w:pBdr>
        <w:ind w:hanging="2"/>
        <w:jc w:val="both"/>
        <w:rPr>
          <w:rFonts w:ascii="Arial" w:cs="Arial" w:eastAsia="Arial" w:hAnsi="Arial"/>
          <w:color w:val="ff0000"/>
          <w:sz w:val="22"/>
          <w:szCs w:val="22"/>
        </w:rPr>
      </w:pPr>
      <w:r w:rsidDel="00000000" w:rsidR="00000000" w:rsidRPr="00000000">
        <w:rPr>
          <w:rtl w:val="0"/>
        </w:rPr>
      </w:r>
    </w:p>
    <w:p w:rsidR="00000000" w:rsidDel="00000000" w:rsidP="00000000" w:rsidRDefault="00000000" w:rsidRPr="00000000" w14:paraId="0000027E">
      <w:pPr>
        <w:pBdr>
          <w:top w:space="0" w:sz="0" w:val="nil"/>
          <w:left w:space="0" w:sz="0" w:val="nil"/>
          <w:bottom w:space="0" w:sz="0" w:val="nil"/>
          <w:right w:space="0" w:sz="0" w:val="nil"/>
          <w:between w:space="0" w:sz="0" w:val="nil"/>
        </w:pBdr>
        <w:jc w:val="both"/>
        <w:rPr>
          <w:rFonts w:ascii="Arial" w:cs="Arial" w:eastAsia="Arial" w:hAnsi="Arial"/>
          <w:color w:val="ff0000"/>
          <w:sz w:val="22"/>
          <w:szCs w:val="22"/>
        </w:rPr>
      </w:pPr>
      <w:bookmarkStart w:colFirst="0" w:colLast="0" w:name="_heading=h.17dp8vu" w:id="8"/>
      <w:bookmarkEnd w:id="8"/>
      <w:r w:rsidDel="00000000" w:rsidR="00000000" w:rsidRPr="00000000">
        <w:rPr>
          <w:rFonts w:ascii="Arial" w:cs="Arial" w:eastAsia="Arial" w:hAnsi="Arial"/>
          <w:b w:val="1"/>
          <w:color w:val="000000"/>
          <w:sz w:val="22"/>
          <w:szCs w:val="22"/>
          <w:rtl w:val="0"/>
        </w:rPr>
        <w:t xml:space="preserve">Nota</w:t>
      </w:r>
      <w:r w:rsidDel="00000000" w:rsidR="00000000" w:rsidRPr="00000000">
        <w:rPr>
          <w:rFonts w:ascii="Arial" w:cs="Arial" w:eastAsia="Arial" w:hAnsi="Arial"/>
          <w:color w:val="000000"/>
          <w:sz w:val="22"/>
          <w:szCs w:val="22"/>
          <w:rtl w:val="0"/>
        </w:rPr>
        <w:t xml:space="preserve"> </w:t>
      </w:r>
      <w:r w:rsidDel="00000000" w:rsidR="00000000" w:rsidRPr="00000000">
        <w:rPr>
          <w:rFonts w:ascii="Arial" w:cs="Arial" w:eastAsia="Arial" w:hAnsi="Arial"/>
          <w:b w:val="1"/>
          <w:color w:val="000000"/>
          <w:sz w:val="22"/>
          <w:szCs w:val="22"/>
          <w:rtl w:val="0"/>
        </w:rPr>
        <w:t xml:space="preserve">1:</w:t>
      </w:r>
      <w:r w:rsidDel="00000000" w:rsidR="00000000" w:rsidRPr="00000000">
        <w:rPr>
          <w:rFonts w:ascii="Arial" w:cs="Arial" w:eastAsia="Arial" w:hAnsi="Arial"/>
          <w:color w:val="000000"/>
          <w:sz w:val="22"/>
          <w:szCs w:val="22"/>
          <w:rtl w:val="0"/>
        </w:rPr>
        <w:t xml:space="preserve"> El proponente para efectos de la acreditación de la experiencia aquí exigida deberá cumplir con obras que hayan aplicado Reglamento Técnico de Instalaciones Eléctricas (RETIE), si no se demuestra esta condición, su propuesta será rechazada.</w:t>
      </w:r>
      <w:r w:rsidDel="00000000" w:rsidR="00000000" w:rsidRPr="00000000">
        <w:rPr>
          <w:rtl w:val="0"/>
        </w:rPr>
      </w:r>
    </w:p>
    <w:p w:rsidR="00000000" w:rsidDel="00000000" w:rsidP="00000000" w:rsidRDefault="00000000" w:rsidRPr="00000000" w14:paraId="0000027F">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280">
      <w:pPr>
        <w:pStyle w:val="Heading1"/>
        <w:ind w:right="-11"/>
        <w:jc w:val="both"/>
        <w:rPr>
          <w:sz w:val="22"/>
          <w:szCs w:val="22"/>
        </w:rPr>
      </w:pPr>
      <w:r w:rsidDel="00000000" w:rsidR="00000000" w:rsidRPr="00000000">
        <w:rPr>
          <w:sz w:val="22"/>
          <w:szCs w:val="22"/>
          <w:rtl w:val="0"/>
        </w:rPr>
        <w:t xml:space="preserve">Reglas aplicables a la experiencia habilitante del proponente:</w:t>
      </w:r>
    </w:p>
    <w:p w:rsidR="00000000" w:rsidDel="00000000" w:rsidP="00000000" w:rsidRDefault="00000000" w:rsidRPr="00000000" w14:paraId="00000281">
      <w:pPr>
        <w:numPr>
          <w:ilvl w:val="2"/>
          <w:numId w:val="20"/>
        </w:numPr>
        <w:pBdr>
          <w:top w:space="0" w:sz="0" w:val="nil"/>
          <w:left w:space="0" w:sz="0" w:val="nil"/>
          <w:bottom w:space="0" w:sz="0" w:val="nil"/>
          <w:right w:space="0" w:sz="0" w:val="nil"/>
          <w:between w:space="0" w:sz="0" w:val="nil"/>
        </w:pBdr>
        <w:ind w:left="284"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La experiencia podrá acumularse si la constitución del interesado es menor a tres (3) años, caso en el cual puede acreditar la experiencia de sus accionistas, socios o constituyentes, de acuerdo a lo estipulado en el numeral 2.5. del artículo 2.2.1.1.1.5.2. del Decreto 1082 de 2015.</w:t>
      </w:r>
    </w:p>
    <w:p w:rsidR="00000000" w:rsidDel="00000000" w:rsidP="00000000" w:rsidRDefault="00000000" w:rsidRPr="00000000" w14:paraId="00000282">
      <w:pPr>
        <w:numPr>
          <w:ilvl w:val="1"/>
          <w:numId w:val="20"/>
        </w:numPr>
        <w:pBdr>
          <w:top w:space="0" w:sz="0" w:val="nil"/>
          <w:left w:space="0" w:sz="0" w:val="nil"/>
          <w:bottom w:space="0" w:sz="0" w:val="nil"/>
          <w:right w:space="0" w:sz="0" w:val="nil"/>
          <w:between w:space="0" w:sz="0" w:val="nil"/>
        </w:pBdr>
        <w:ind w:left="284"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No podrá acumularse a la vez, la experiencia de los socios y la de la persona jurídica cuando estos se asocien entre sí para presentar propuesta bajo alguna de las modalidades previstas en el Artículo 7 de la Ley 80 de 1993.</w:t>
      </w:r>
    </w:p>
    <w:p w:rsidR="00000000" w:rsidDel="00000000" w:rsidP="00000000" w:rsidRDefault="00000000" w:rsidRPr="00000000" w14:paraId="00000283">
      <w:pPr>
        <w:numPr>
          <w:ilvl w:val="1"/>
          <w:numId w:val="20"/>
        </w:numPr>
        <w:pBdr>
          <w:top w:space="0" w:sz="0" w:val="nil"/>
          <w:left w:space="0" w:sz="0" w:val="nil"/>
          <w:bottom w:space="0" w:sz="0" w:val="nil"/>
          <w:right w:space="0" w:sz="0" w:val="nil"/>
          <w:between w:space="0" w:sz="0" w:val="nil"/>
        </w:pBdr>
        <w:ind w:left="284"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Cuando los contratos con los cuales se pretenda acreditar esta experiencia sean ejecutados bajo la modalidad de Consorcio o Unión Temporal, se deberá especificar el porcentaje (%) de participación de cada uno de los miembros.</w:t>
      </w:r>
    </w:p>
    <w:p w:rsidR="00000000" w:rsidDel="00000000" w:rsidP="00000000" w:rsidRDefault="00000000" w:rsidRPr="00000000" w14:paraId="00000284">
      <w:pPr>
        <w:numPr>
          <w:ilvl w:val="1"/>
          <w:numId w:val="20"/>
        </w:numPr>
        <w:pBdr>
          <w:top w:space="0" w:sz="0" w:val="nil"/>
          <w:left w:space="0" w:sz="0" w:val="nil"/>
          <w:bottom w:space="0" w:sz="0" w:val="nil"/>
          <w:right w:space="0" w:sz="0" w:val="nil"/>
          <w:between w:space="0" w:sz="0" w:val="nil"/>
        </w:pBdr>
        <w:ind w:left="284"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 caso de Consorcios o Uniones Temporales, esta experiencia podrá ser acreditada por la sumatoria de las experiencias de sus integrantes, o por la experiencia de uno de los integrantes, si cumple con ella. </w:t>
      </w:r>
    </w:p>
    <w:p w:rsidR="00000000" w:rsidDel="00000000" w:rsidP="00000000" w:rsidRDefault="00000000" w:rsidRPr="00000000" w14:paraId="00000285">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286">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w:t>
      </w:r>
      <w:r w:rsidDel="00000000" w:rsidR="00000000" w:rsidRPr="00000000">
        <w:rPr>
          <w:rFonts w:ascii="Arial" w:cs="Arial" w:eastAsia="Arial" w:hAnsi="Arial"/>
          <w:color w:val="000000"/>
          <w:sz w:val="22"/>
          <w:szCs w:val="22"/>
          <w:rtl w:val="0"/>
        </w:rPr>
        <w:t xml:space="preserve"> Las condiciones técnicas establecidas en el estudio previo para la ejecución del objeto del contrato obedecen a las necesidades del INSTITUTO PARA LA ECONOMÍA SOCIAL - IPES. El cumplimiento o incumplimiento de los requisitos técnicos determina que una propuesta sea considerada habilitada o no habilitada. Como consecuencia de lo anterior, en la ejecución del contrato, el contratista deberá operar de conformidad con las instrucciones que imparta por escrito el supervisor del contrato. Estas variaciones deben ser atendidas por el contratista en el término señalado en la comunicación de solicitud que realice el IPES. El proponente deberá ofertar y ejecutar el objeto de la presente contratación bajo los parámetros técnicos establecidos en el estudio previo.</w:t>
      </w:r>
    </w:p>
    <w:p w:rsidR="00000000" w:rsidDel="00000000" w:rsidP="00000000" w:rsidRDefault="00000000" w:rsidRPr="00000000" w14:paraId="00000287">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88">
      <w:pPr>
        <w:pStyle w:val="Heading1"/>
        <w:numPr>
          <w:ilvl w:val="3"/>
          <w:numId w:val="2"/>
        </w:numPr>
        <w:tabs>
          <w:tab w:val="left" w:leader="none" w:pos="1013"/>
        </w:tabs>
        <w:spacing w:line="248.00000000000006" w:lineRule="auto"/>
        <w:ind w:left="0" w:right="-11" w:firstLine="0"/>
        <w:jc w:val="both"/>
        <w:rPr>
          <w:sz w:val="22"/>
          <w:szCs w:val="22"/>
        </w:rPr>
      </w:pPr>
      <w:r w:rsidDel="00000000" w:rsidR="00000000" w:rsidRPr="00000000">
        <w:rPr>
          <w:sz w:val="22"/>
          <w:szCs w:val="22"/>
          <w:rtl w:val="0"/>
        </w:rPr>
        <w:t xml:space="preserve">CONDICIONES DIFERENCIALES DE EXPERIENCIA</w:t>
      </w:r>
    </w:p>
    <w:p w:rsidR="00000000" w:rsidDel="00000000" w:rsidP="00000000" w:rsidRDefault="00000000" w:rsidRPr="00000000" w14:paraId="00000289">
      <w:pPr>
        <w:pBdr>
          <w:top w:space="0" w:sz="0" w:val="nil"/>
          <w:left w:space="0" w:sz="0" w:val="nil"/>
          <w:bottom w:space="0" w:sz="0" w:val="nil"/>
          <w:right w:space="0" w:sz="0" w:val="nil"/>
          <w:between w:space="0" w:sz="0" w:val="nil"/>
        </w:pBdr>
        <w:spacing w:after="120" w:before="3" w:lineRule="auto"/>
        <w:ind w:right="-11"/>
        <w:rPr>
          <w:rFonts w:ascii="Arial" w:cs="Arial" w:eastAsia="Arial" w:hAnsi="Arial"/>
          <w:b w:val="1"/>
          <w:color w:val="000000"/>
          <w:sz w:val="22"/>
          <w:szCs w:val="22"/>
        </w:rPr>
      </w:pPr>
      <w:r w:rsidDel="00000000" w:rsidR="00000000" w:rsidRPr="00000000">
        <w:rPr>
          <w:rtl w:val="0"/>
        </w:rPr>
      </w:r>
    </w:p>
    <w:p w:rsidR="00000000" w:rsidDel="00000000" w:rsidP="00000000" w:rsidRDefault="00000000" w:rsidRPr="00000000" w14:paraId="0000028A">
      <w:pPr>
        <w:widowControl w:val="0"/>
        <w:numPr>
          <w:ilvl w:val="4"/>
          <w:numId w:val="2"/>
        </w:numPr>
        <w:pBdr>
          <w:top w:space="0" w:sz="0" w:val="nil"/>
          <w:left w:space="0" w:sz="0" w:val="nil"/>
          <w:bottom w:space="0" w:sz="0" w:val="nil"/>
          <w:right w:space="0" w:sz="0" w:val="nil"/>
          <w:between w:space="0" w:sz="0" w:val="nil"/>
        </w:pBdr>
        <w:tabs>
          <w:tab w:val="left" w:leader="none" w:pos="1162"/>
        </w:tabs>
        <w:spacing w:before="1" w:lineRule="auto"/>
        <w:ind w:left="0" w:right="-11" w:firstLine="0"/>
        <w:jc w:val="both"/>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EXPERIENCIA</w:t>
      </w:r>
    </w:p>
    <w:p w:rsidR="00000000" w:rsidDel="00000000" w:rsidP="00000000" w:rsidRDefault="00000000" w:rsidRPr="00000000" w14:paraId="0000028B">
      <w:pPr>
        <w:pBdr>
          <w:top w:space="0" w:sz="0" w:val="nil"/>
          <w:left w:space="0" w:sz="0" w:val="nil"/>
          <w:bottom w:space="0" w:sz="0" w:val="nil"/>
          <w:right w:space="0" w:sz="0" w:val="nil"/>
          <w:between w:space="0" w:sz="0" w:val="nil"/>
        </w:pBdr>
        <w:spacing w:after="120" w:before="2"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28C">
      <w:pPr>
        <w:widowControl w:val="0"/>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 aplicación a la Ley 2069 de 2020 y el Decreto 1860 de 2021 el cual la regula y en concordancia con el análisis del sector, la entidad determina que para </w:t>
      </w:r>
      <w:r w:rsidDel="00000000" w:rsidR="00000000" w:rsidRPr="00000000">
        <w:rPr>
          <w:rFonts w:ascii="Arial" w:cs="Arial" w:eastAsia="Arial" w:hAnsi="Arial"/>
          <w:b w:val="1"/>
          <w:color w:val="000000"/>
          <w:sz w:val="22"/>
          <w:szCs w:val="22"/>
          <w:rtl w:val="0"/>
        </w:rPr>
        <w:t xml:space="preserve">MIPYMES EN EL SISTEMA DE COMPRA PÚBLICA, EMPRENDIMIENTOS y EMPRESAS DE MUJERES EN EL SISTEMA DE COMPRAS PÚBLICAS</w:t>
      </w:r>
      <w:r w:rsidDel="00000000" w:rsidR="00000000" w:rsidRPr="00000000">
        <w:rPr>
          <w:rFonts w:ascii="Arial" w:cs="Arial" w:eastAsia="Arial" w:hAnsi="Arial"/>
          <w:color w:val="000000"/>
          <w:sz w:val="22"/>
          <w:szCs w:val="22"/>
          <w:rtl w:val="0"/>
        </w:rPr>
        <w:t xml:space="preserve">, y con el fin de aumentar el bienestar social y fomentar la equidad en estos grupos poblacionales, considerando los requisitos habilitantes, el relacionado con el </w:t>
      </w:r>
      <w:r w:rsidDel="00000000" w:rsidR="00000000" w:rsidRPr="00000000">
        <w:rPr>
          <w:rFonts w:ascii="Arial" w:cs="Arial" w:eastAsia="Arial" w:hAnsi="Arial"/>
          <w:b w:val="1"/>
          <w:color w:val="000000"/>
          <w:sz w:val="22"/>
          <w:szCs w:val="22"/>
          <w:u w:val="single"/>
          <w:rtl w:val="0"/>
        </w:rPr>
        <w:t xml:space="preserve">Número de contratos para acreditación de experiencia, </w:t>
      </w:r>
      <w:r w:rsidDel="00000000" w:rsidR="00000000" w:rsidRPr="00000000">
        <w:rPr>
          <w:rFonts w:ascii="Arial" w:cs="Arial" w:eastAsia="Arial" w:hAnsi="Arial"/>
          <w:color w:val="000000"/>
          <w:sz w:val="22"/>
          <w:szCs w:val="22"/>
          <w:rtl w:val="0"/>
        </w:rPr>
        <w:t xml:space="preserve">favorece ostensiblemente la posibilidad de participar en el proceso de selección y lograr la adjudicación, por tanto, se determinó que se debe cumplir con lo siguiente:</w:t>
      </w:r>
    </w:p>
    <w:p w:rsidR="00000000" w:rsidDel="00000000" w:rsidP="00000000" w:rsidRDefault="00000000" w:rsidRPr="00000000" w14:paraId="0000028D">
      <w:pPr>
        <w:pBdr>
          <w:top w:space="0" w:sz="0" w:val="nil"/>
          <w:left w:space="0" w:sz="0" w:val="nil"/>
          <w:bottom w:space="0" w:sz="0" w:val="nil"/>
          <w:right w:space="0" w:sz="0" w:val="nil"/>
          <w:between w:space="0" w:sz="0" w:val="nil"/>
        </w:pBdr>
        <w:spacing w:after="120" w:before="5"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28E">
      <w:pPr>
        <w:pBdr>
          <w:top w:space="0" w:sz="0" w:val="nil"/>
          <w:left w:space="0" w:sz="0" w:val="nil"/>
          <w:bottom w:space="0" w:sz="0" w:val="nil"/>
          <w:right w:space="0" w:sz="0" w:val="nil"/>
          <w:between w:space="0" w:sz="0" w:val="nil"/>
        </w:pBdr>
        <w:ind w:hanging="2"/>
        <w:jc w:val="both"/>
        <w:rPr>
          <w:rFonts w:ascii="Arial" w:cs="Arial" w:eastAsia="Arial" w:hAnsi="Arial"/>
          <w:color w:val="000000"/>
          <w:sz w:val="22"/>
          <w:szCs w:val="22"/>
        </w:rPr>
      </w:pPr>
      <w:r w:rsidDel="00000000" w:rsidR="00000000" w:rsidRPr="00000000">
        <w:rPr>
          <w:rFonts w:ascii="Arial" w:cs="Arial" w:eastAsia="Arial" w:hAnsi="Arial"/>
          <w:sz w:val="22"/>
          <w:szCs w:val="22"/>
          <w:rtl w:val="0"/>
        </w:rPr>
        <w:t xml:space="preserve">El proponente debe acreditar experiencia en la ejecución de hasta dos (3) contratos terminados y recibidos a satisfacción, a la fecha de cierre del proceso relacionado con consultoría en estudios y/o diseños y/o revisión, actualización de estudios y/o diseños para la normalización de la red eléctrica en media y baja tensión, cuyo valor sea igual o superior al presupuesto oficial expresado en salarios mínimos (42.40 SMMLV). </w:t>
      </w:r>
      <w:r w:rsidDel="00000000" w:rsidR="00000000" w:rsidRPr="00000000">
        <w:rPr>
          <w:rFonts w:ascii="Arial" w:cs="Arial" w:eastAsia="Arial" w:hAnsi="Arial"/>
          <w:color w:val="000000"/>
          <w:sz w:val="22"/>
          <w:szCs w:val="22"/>
          <w:rtl w:val="0"/>
        </w:rPr>
        <w:t xml:space="preserve">Para tal efecto, el proponente deberá aportar tres (3) certificaciones y/o </w:t>
      </w:r>
      <w:r w:rsidDel="00000000" w:rsidR="00000000" w:rsidRPr="00000000">
        <w:rPr>
          <w:rFonts w:ascii="Arial" w:cs="Arial" w:eastAsia="Arial" w:hAnsi="Arial"/>
          <w:sz w:val="22"/>
          <w:szCs w:val="22"/>
          <w:rtl w:val="0"/>
        </w:rPr>
        <w:t xml:space="preserve">copia del</w:t>
      </w:r>
      <w:r w:rsidDel="00000000" w:rsidR="00000000" w:rsidRPr="00000000">
        <w:rPr>
          <w:rFonts w:ascii="Arial" w:cs="Arial" w:eastAsia="Arial" w:hAnsi="Arial"/>
          <w:color w:val="000000"/>
          <w:sz w:val="22"/>
          <w:szCs w:val="22"/>
          <w:rtl w:val="0"/>
        </w:rPr>
        <w:t xml:space="preserve"> contrato junto con el acta de recibo final de obra y el acta de liquidación del contrato de consultoría. En la documentación aportada por el proponente para acreditar la experiencia, deberá contener claramente las actividades relacionadas con el objeto del presente proceso de contratación, de ser necesario, adicionalmente deberá incluir los documentos que soporten las actividades ejecutadas.</w:t>
      </w:r>
    </w:p>
    <w:p w:rsidR="00000000" w:rsidDel="00000000" w:rsidP="00000000" w:rsidRDefault="00000000" w:rsidRPr="00000000" w14:paraId="0000028F">
      <w:pPr>
        <w:pBdr>
          <w:top w:space="0" w:sz="0" w:val="nil"/>
          <w:left w:space="0" w:sz="0" w:val="nil"/>
          <w:bottom w:space="0" w:sz="0" w:val="nil"/>
          <w:right w:space="0" w:sz="0" w:val="nil"/>
          <w:between w:space="0" w:sz="0" w:val="nil"/>
        </w:pBdr>
        <w:ind w:hanging="2"/>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290">
      <w:pPr>
        <w:pBdr>
          <w:top w:space="0" w:sz="0" w:val="nil"/>
          <w:left w:space="0" w:sz="0" w:val="nil"/>
          <w:bottom w:space="0" w:sz="0" w:val="nil"/>
          <w:right w:space="0" w:sz="0" w:val="nil"/>
          <w:between w:space="0" w:sz="0" w:val="nil"/>
        </w:pBdr>
        <w:jc w:val="both"/>
        <w:rPr>
          <w:rFonts w:ascii="Arial" w:cs="Arial" w:eastAsia="Arial" w:hAnsi="Arial"/>
          <w:color w:val="ff0000"/>
          <w:sz w:val="22"/>
          <w:szCs w:val="22"/>
        </w:rPr>
      </w:pPr>
      <w:r w:rsidDel="00000000" w:rsidR="00000000" w:rsidRPr="00000000">
        <w:rPr>
          <w:rFonts w:ascii="Arial" w:cs="Arial" w:eastAsia="Arial" w:hAnsi="Arial"/>
          <w:b w:val="1"/>
          <w:color w:val="000000"/>
          <w:sz w:val="22"/>
          <w:szCs w:val="22"/>
          <w:rtl w:val="0"/>
        </w:rPr>
        <w:t xml:space="preserve">Nota 1:</w:t>
      </w:r>
      <w:r w:rsidDel="00000000" w:rsidR="00000000" w:rsidRPr="00000000">
        <w:rPr>
          <w:rFonts w:ascii="Arial" w:cs="Arial" w:eastAsia="Arial" w:hAnsi="Arial"/>
          <w:color w:val="000000"/>
          <w:sz w:val="22"/>
          <w:szCs w:val="22"/>
          <w:rtl w:val="0"/>
        </w:rPr>
        <w:t xml:space="preserve"> El proponente para efectos de la acreditación de la experiencia aquí exigida deberá cumplir con obras que hayan aplicado Reglamento Técnico de Instalaciones Eléctricas (RETIE), si no se demuestra esta condición, su propuesta será rechazada</w:t>
      </w:r>
      <w:r w:rsidDel="00000000" w:rsidR="00000000" w:rsidRPr="00000000">
        <w:rPr>
          <w:rtl w:val="0"/>
        </w:rPr>
      </w:r>
    </w:p>
    <w:p w:rsidR="00000000" w:rsidDel="00000000" w:rsidP="00000000" w:rsidRDefault="00000000" w:rsidRPr="00000000" w14:paraId="00000291">
      <w:pPr>
        <w:pBdr>
          <w:top w:space="0" w:sz="0" w:val="nil"/>
          <w:left w:space="0" w:sz="0" w:val="nil"/>
          <w:bottom w:space="0" w:sz="0" w:val="nil"/>
          <w:right w:space="0" w:sz="0" w:val="nil"/>
          <w:between w:space="0" w:sz="0" w:val="nil"/>
        </w:pBdr>
        <w:ind w:hanging="2"/>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292">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2:</w:t>
      </w:r>
      <w:r w:rsidDel="00000000" w:rsidR="00000000" w:rsidRPr="00000000">
        <w:rPr>
          <w:rFonts w:ascii="Arial" w:cs="Arial" w:eastAsia="Arial" w:hAnsi="Arial"/>
          <w:color w:val="000000"/>
          <w:sz w:val="22"/>
          <w:szCs w:val="22"/>
          <w:rtl w:val="0"/>
        </w:rPr>
        <w:t xml:space="preserve"> La experiencia habilitante del proponente deberá estar registrada en el REGISTRO </w:t>
      </w:r>
      <w:r w:rsidDel="00000000" w:rsidR="00000000" w:rsidRPr="00000000">
        <w:rPr>
          <w:rFonts w:ascii="Arial" w:cs="Arial" w:eastAsia="Arial" w:hAnsi="Arial"/>
          <w:sz w:val="22"/>
          <w:szCs w:val="22"/>
          <w:rtl w:val="0"/>
        </w:rPr>
        <w:t xml:space="preserve">ÚNICO</w:t>
      </w:r>
      <w:r w:rsidDel="00000000" w:rsidR="00000000" w:rsidRPr="00000000">
        <w:rPr>
          <w:rFonts w:ascii="Arial" w:cs="Arial" w:eastAsia="Arial" w:hAnsi="Arial"/>
          <w:color w:val="000000"/>
          <w:sz w:val="22"/>
          <w:szCs w:val="22"/>
          <w:rtl w:val="0"/>
        </w:rPr>
        <w:t xml:space="preserve"> DE PROPONENTES (RUP), así mismo, la experiencia deberá estar indicada en el respectivo </w:t>
      </w:r>
      <w:r w:rsidDel="00000000" w:rsidR="00000000" w:rsidRPr="00000000">
        <w:rPr>
          <w:rFonts w:ascii="Arial" w:cs="Arial" w:eastAsia="Arial" w:hAnsi="Arial"/>
          <w:b w:val="1"/>
          <w:sz w:val="22"/>
          <w:szCs w:val="22"/>
          <w:rtl w:val="0"/>
        </w:rPr>
        <w:t xml:space="preserve">FORMATO No. </w:t>
      </w:r>
      <w:r w:rsidDel="00000000" w:rsidR="00000000" w:rsidRPr="00000000">
        <w:rPr>
          <w:rFonts w:ascii="Arial" w:cs="Arial" w:eastAsia="Arial" w:hAnsi="Arial"/>
          <w:sz w:val="22"/>
          <w:szCs w:val="22"/>
          <w:rtl w:val="0"/>
        </w:rPr>
        <w:t xml:space="preserve">6A “EXPERIENCIA MÍNIMA HABILITANTE DEL PROPONENTE”</w:t>
      </w:r>
      <w:r w:rsidDel="00000000" w:rsidR="00000000" w:rsidRPr="00000000">
        <w:rPr>
          <w:rFonts w:ascii="Arial" w:cs="Arial" w:eastAsia="Arial" w:hAnsi="Arial"/>
          <w:color w:val="000000"/>
          <w:sz w:val="22"/>
          <w:szCs w:val="22"/>
          <w:rtl w:val="0"/>
        </w:rPr>
        <w:t xml:space="preserve">.</w:t>
      </w:r>
    </w:p>
    <w:p w:rsidR="00000000" w:rsidDel="00000000" w:rsidP="00000000" w:rsidRDefault="00000000" w:rsidRPr="00000000" w14:paraId="00000293">
      <w:pPr>
        <w:pBdr>
          <w:top w:space="0" w:sz="0" w:val="nil"/>
          <w:left w:space="0" w:sz="0" w:val="nil"/>
          <w:bottom w:space="0" w:sz="0" w:val="nil"/>
          <w:right w:space="0" w:sz="0" w:val="nil"/>
          <w:between w:space="0" w:sz="0" w:val="nil"/>
        </w:pBdr>
        <w:ind w:hanging="2"/>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294">
      <w:pPr>
        <w:pBdr>
          <w:top w:space="0" w:sz="0" w:val="nil"/>
          <w:left w:space="0" w:sz="0" w:val="nil"/>
          <w:bottom w:space="0" w:sz="0" w:val="nil"/>
          <w:right w:space="0" w:sz="0" w:val="nil"/>
          <w:between w:space="0" w:sz="0" w:val="nil"/>
        </w:pBdr>
        <w:ind w:hanging="2"/>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3:</w:t>
      </w:r>
      <w:r w:rsidDel="00000000" w:rsidR="00000000" w:rsidRPr="00000000">
        <w:rPr>
          <w:rFonts w:ascii="Arial" w:cs="Arial" w:eastAsia="Arial" w:hAnsi="Arial"/>
          <w:color w:val="000000"/>
          <w:sz w:val="22"/>
          <w:szCs w:val="22"/>
          <w:rtl w:val="0"/>
        </w:rPr>
        <w:t xml:space="preserve"> La información referente a la experiencia del proponente se verificará en el Registro Único de Proponentes (RUP) de la cámara de comercio, en firme y vigente, cuya fecha de expedición no será superior a (30) días calendario anterior a la fecha de cierre y límite para presentar oferta.</w:t>
      </w:r>
    </w:p>
    <w:p w:rsidR="00000000" w:rsidDel="00000000" w:rsidP="00000000" w:rsidRDefault="00000000" w:rsidRPr="00000000" w14:paraId="00000295">
      <w:pPr>
        <w:pBdr>
          <w:top w:space="0" w:sz="0" w:val="nil"/>
          <w:left w:space="0" w:sz="0" w:val="nil"/>
          <w:bottom w:space="0" w:sz="0" w:val="nil"/>
          <w:right w:space="0" w:sz="0" w:val="nil"/>
          <w:between w:space="0" w:sz="0" w:val="nil"/>
        </w:pBdr>
        <w:ind w:hanging="2"/>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296">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4:</w:t>
      </w:r>
      <w:r w:rsidDel="00000000" w:rsidR="00000000" w:rsidRPr="00000000">
        <w:rPr>
          <w:rFonts w:ascii="Arial" w:cs="Arial" w:eastAsia="Arial" w:hAnsi="Arial"/>
          <w:color w:val="000000"/>
          <w:sz w:val="22"/>
          <w:szCs w:val="22"/>
          <w:rtl w:val="0"/>
        </w:rPr>
        <w:t xml:space="preserve"> En el evento que las certificaciones no contengan todos los datos solicitados, se deberá aportar copia del contrato o del acta de liquidación o acta de recibo final, con el fin de constatar toda la información requerida por la Entidad.</w:t>
      </w:r>
    </w:p>
    <w:p w:rsidR="00000000" w:rsidDel="00000000" w:rsidP="00000000" w:rsidRDefault="00000000" w:rsidRPr="00000000" w14:paraId="00000297">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298">
      <w:pPr>
        <w:pBdr>
          <w:top w:space="0" w:sz="0" w:val="nil"/>
          <w:left w:space="0" w:sz="0" w:val="nil"/>
          <w:bottom w:space="0" w:sz="0" w:val="nil"/>
          <w:right w:space="0" w:sz="0" w:val="nil"/>
          <w:between w:space="0" w:sz="0" w:val="nil"/>
        </w:pBdr>
        <w:ind w:hanging="2"/>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Para la verificación de este requisito, el proponente debe indicar en la propuesta, cuáles de los contratos certificados en el Registro Único de Proponentes (RUP) deben ser tenidos en cuenta por la entidad contratante con el fin de ser habilitado. </w:t>
      </w:r>
      <w:r w:rsidDel="00000000" w:rsidR="00000000" w:rsidRPr="00000000">
        <w:rPr>
          <w:rFonts w:ascii="Arial" w:cs="Arial" w:eastAsia="Arial" w:hAnsi="Arial"/>
          <w:b w:val="1"/>
          <w:sz w:val="22"/>
          <w:szCs w:val="22"/>
          <w:rtl w:val="0"/>
        </w:rPr>
        <w:t xml:space="preserve">FORMATO No. </w:t>
      </w:r>
      <w:r w:rsidDel="00000000" w:rsidR="00000000" w:rsidRPr="00000000">
        <w:rPr>
          <w:rFonts w:ascii="Arial" w:cs="Arial" w:eastAsia="Arial" w:hAnsi="Arial"/>
          <w:sz w:val="22"/>
          <w:szCs w:val="22"/>
          <w:rtl w:val="0"/>
        </w:rPr>
        <w:t xml:space="preserve">6A “EXPERIENCIA MÍNIMA HABILITANTE DEL PROPONENTE”</w:t>
      </w:r>
      <w:r w:rsidDel="00000000" w:rsidR="00000000" w:rsidRPr="00000000">
        <w:rPr>
          <w:rFonts w:ascii="Arial" w:cs="Arial" w:eastAsia="Arial" w:hAnsi="Arial"/>
          <w:b w:val="1"/>
          <w:sz w:val="22"/>
          <w:szCs w:val="22"/>
          <w:rtl w:val="0"/>
        </w:rPr>
        <w:t xml:space="preserve">.</w:t>
      </w:r>
      <w:r w:rsidDel="00000000" w:rsidR="00000000" w:rsidRPr="00000000">
        <w:rPr>
          <w:rtl w:val="0"/>
        </w:rPr>
      </w:r>
    </w:p>
    <w:p w:rsidR="00000000" w:rsidDel="00000000" w:rsidP="00000000" w:rsidRDefault="00000000" w:rsidRPr="00000000" w14:paraId="00000299">
      <w:pPr>
        <w:pBdr>
          <w:top w:space="0" w:sz="0" w:val="nil"/>
          <w:left w:space="0" w:sz="0" w:val="nil"/>
          <w:bottom w:space="0" w:sz="0" w:val="nil"/>
          <w:right w:space="0" w:sz="0" w:val="nil"/>
          <w:between w:space="0" w:sz="0" w:val="nil"/>
        </w:pBdr>
        <w:ind w:hanging="2"/>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29A">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Para cada contrato aportado, la experiencia deberá estar registrada en el RUP, e identificada con los siguientes códigos:</w:t>
      </w:r>
    </w:p>
    <w:p w:rsidR="00000000" w:rsidDel="00000000" w:rsidP="00000000" w:rsidRDefault="00000000" w:rsidRPr="00000000" w14:paraId="0000029B">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tbl>
      <w:tblPr>
        <w:tblStyle w:val="Table8"/>
        <w:tblW w:w="8793.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45"/>
        <w:gridCol w:w="1133"/>
        <w:gridCol w:w="850"/>
        <w:gridCol w:w="1427"/>
        <w:gridCol w:w="991"/>
        <w:gridCol w:w="1128"/>
        <w:gridCol w:w="1133"/>
        <w:gridCol w:w="1286"/>
        <w:tblGridChange w:id="0">
          <w:tblGrid>
            <w:gridCol w:w="845"/>
            <w:gridCol w:w="1133"/>
            <w:gridCol w:w="850"/>
            <w:gridCol w:w="1427"/>
            <w:gridCol w:w="991"/>
            <w:gridCol w:w="1128"/>
            <w:gridCol w:w="1133"/>
            <w:gridCol w:w="1286"/>
          </w:tblGrid>
        </w:tblGridChange>
      </w:tblGrid>
      <w:tr>
        <w:trPr>
          <w:cantSplit w:val="0"/>
          <w:tblHeader w:val="0"/>
        </w:trPr>
        <w:tc>
          <w:tcPr>
            <w:shd w:fill="c6d9f1" w:val="clear"/>
            <w:vAlign w:val="center"/>
          </w:tcPr>
          <w:p w:rsidR="00000000" w:rsidDel="00000000" w:rsidP="00000000" w:rsidRDefault="00000000" w:rsidRPr="00000000" w14:paraId="0000029C">
            <w:pPr>
              <w:ind w:hanging="2"/>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CÓDIGO SEGMENTO</w:t>
            </w:r>
          </w:p>
        </w:tc>
        <w:tc>
          <w:tcPr>
            <w:shd w:fill="c6d9f1" w:val="clear"/>
            <w:vAlign w:val="center"/>
          </w:tcPr>
          <w:p w:rsidR="00000000" w:rsidDel="00000000" w:rsidP="00000000" w:rsidRDefault="00000000" w:rsidRPr="00000000" w14:paraId="0000029D">
            <w:pPr>
              <w:ind w:hanging="2"/>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NOMBRE DEL SEGMENTO</w:t>
            </w:r>
          </w:p>
        </w:tc>
        <w:tc>
          <w:tcPr>
            <w:shd w:fill="c6d9f1" w:val="clear"/>
            <w:vAlign w:val="center"/>
          </w:tcPr>
          <w:p w:rsidR="00000000" w:rsidDel="00000000" w:rsidP="00000000" w:rsidRDefault="00000000" w:rsidRPr="00000000" w14:paraId="0000029E">
            <w:pPr>
              <w:ind w:hanging="2"/>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CÓDIGO FAMILIA</w:t>
            </w:r>
          </w:p>
        </w:tc>
        <w:tc>
          <w:tcPr>
            <w:shd w:fill="c6d9f1" w:val="clear"/>
            <w:vAlign w:val="center"/>
          </w:tcPr>
          <w:p w:rsidR="00000000" w:rsidDel="00000000" w:rsidP="00000000" w:rsidRDefault="00000000" w:rsidRPr="00000000" w14:paraId="0000029F">
            <w:pPr>
              <w:ind w:hanging="2"/>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NOMBRE DE FAMILIA</w:t>
            </w:r>
          </w:p>
        </w:tc>
        <w:tc>
          <w:tcPr>
            <w:shd w:fill="c6d9f1" w:val="clear"/>
            <w:vAlign w:val="center"/>
          </w:tcPr>
          <w:p w:rsidR="00000000" w:rsidDel="00000000" w:rsidP="00000000" w:rsidRDefault="00000000" w:rsidRPr="00000000" w14:paraId="000002A0">
            <w:pPr>
              <w:ind w:hanging="2"/>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CÓDIGO CLASE</w:t>
            </w:r>
          </w:p>
        </w:tc>
        <w:tc>
          <w:tcPr>
            <w:shd w:fill="c6d9f1" w:val="clear"/>
            <w:vAlign w:val="center"/>
          </w:tcPr>
          <w:p w:rsidR="00000000" w:rsidDel="00000000" w:rsidP="00000000" w:rsidRDefault="00000000" w:rsidRPr="00000000" w14:paraId="000002A1">
            <w:pPr>
              <w:ind w:hanging="2"/>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NOMBRE CLASE</w:t>
            </w:r>
          </w:p>
        </w:tc>
        <w:tc>
          <w:tcPr>
            <w:shd w:fill="c6d9f1" w:val="clear"/>
            <w:vAlign w:val="center"/>
          </w:tcPr>
          <w:p w:rsidR="00000000" w:rsidDel="00000000" w:rsidP="00000000" w:rsidRDefault="00000000" w:rsidRPr="00000000" w14:paraId="000002A2">
            <w:pPr>
              <w:ind w:hanging="2"/>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CÓDIGO PRODUCTO</w:t>
            </w:r>
          </w:p>
        </w:tc>
        <w:tc>
          <w:tcPr>
            <w:shd w:fill="c6d9f1" w:val="clear"/>
            <w:vAlign w:val="center"/>
          </w:tcPr>
          <w:p w:rsidR="00000000" w:rsidDel="00000000" w:rsidP="00000000" w:rsidRDefault="00000000" w:rsidRPr="00000000" w14:paraId="000002A3">
            <w:pPr>
              <w:ind w:hanging="2"/>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NOMBRE PRODUCTO</w:t>
            </w:r>
          </w:p>
        </w:tc>
      </w:tr>
      <w:tr>
        <w:trPr>
          <w:cantSplit w:val="0"/>
          <w:tblHeader w:val="0"/>
        </w:trPr>
        <w:tc>
          <w:tcPr/>
          <w:p w:rsidR="00000000" w:rsidDel="00000000" w:rsidP="00000000" w:rsidRDefault="00000000" w:rsidRPr="00000000" w14:paraId="000002A4">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A5">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A6">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80</w:t>
            </w:r>
          </w:p>
        </w:tc>
        <w:tc>
          <w:tcPr/>
          <w:p w:rsidR="00000000" w:rsidDel="00000000" w:rsidP="00000000" w:rsidRDefault="00000000" w:rsidRPr="00000000" w14:paraId="000002A7">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Servicios Basados en ingeniería, investigación y tecnología</w:t>
            </w:r>
          </w:p>
        </w:tc>
        <w:tc>
          <w:tcPr/>
          <w:p w:rsidR="00000000" w:rsidDel="00000000" w:rsidP="00000000" w:rsidRDefault="00000000" w:rsidRPr="00000000" w14:paraId="000002A8">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A9">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AA">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8010</w:t>
            </w:r>
          </w:p>
        </w:tc>
        <w:tc>
          <w:tcPr/>
          <w:p w:rsidR="00000000" w:rsidDel="00000000" w:rsidP="00000000" w:rsidRDefault="00000000" w:rsidRPr="00000000" w14:paraId="000002AB">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Servicios profesionales de ingeniería y arquitectura</w:t>
            </w:r>
          </w:p>
        </w:tc>
        <w:tc>
          <w:tcPr/>
          <w:p w:rsidR="00000000" w:rsidDel="00000000" w:rsidP="00000000" w:rsidRDefault="00000000" w:rsidRPr="00000000" w14:paraId="000002AC">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AD">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AE">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801016</w:t>
            </w:r>
          </w:p>
        </w:tc>
        <w:tc>
          <w:tcPr/>
          <w:p w:rsidR="00000000" w:rsidDel="00000000" w:rsidP="00000000" w:rsidRDefault="00000000" w:rsidRPr="00000000" w14:paraId="000002AF">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Gerencia de Proyectos</w:t>
            </w:r>
          </w:p>
        </w:tc>
        <w:tc>
          <w:tcPr/>
          <w:p w:rsidR="00000000" w:rsidDel="00000000" w:rsidP="00000000" w:rsidRDefault="00000000" w:rsidRPr="00000000" w14:paraId="000002B0">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B1">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B2">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80101600</w:t>
            </w:r>
          </w:p>
        </w:tc>
        <w:tc>
          <w:tcPr/>
          <w:p w:rsidR="00000000" w:rsidDel="00000000" w:rsidP="00000000" w:rsidRDefault="00000000" w:rsidRPr="00000000" w14:paraId="000002B3">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Gerencia de Proyectos</w:t>
            </w:r>
          </w:p>
        </w:tc>
      </w:tr>
      <w:tr>
        <w:trPr>
          <w:cantSplit w:val="0"/>
          <w:tblHeader w:val="0"/>
        </w:trPr>
        <w:tc>
          <w:tcPr/>
          <w:p w:rsidR="00000000" w:rsidDel="00000000" w:rsidP="00000000" w:rsidRDefault="00000000" w:rsidRPr="00000000" w14:paraId="000002B4">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B5">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B6">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81</w:t>
            </w:r>
          </w:p>
        </w:tc>
        <w:tc>
          <w:tcPr/>
          <w:p w:rsidR="00000000" w:rsidDel="00000000" w:rsidP="00000000" w:rsidRDefault="00000000" w:rsidRPr="00000000" w14:paraId="000002B7">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Servicios Basados en ingeniería, investigación y tecnología</w:t>
            </w:r>
          </w:p>
        </w:tc>
        <w:tc>
          <w:tcPr/>
          <w:p w:rsidR="00000000" w:rsidDel="00000000" w:rsidP="00000000" w:rsidRDefault="00000000" w:rsidRPr="00000000" w14:paraId="000002B8">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B9">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BA">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8110</w:t>
            </w:r>
          </w:p>
        </w:tc>
        <w:tc>
          <w:tcPr/>
          <w:p w:rsidR="00000000" w:rsidDel="00000000" w:rsidP="00000000" w:rsidRDefault="00000000" w:rsidRPr="00000000" w14:paraId="000002BB">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Servicios profesionales de ingeniería y arquitectura</w:t>
            </w:r>
          </w:p>
        </w:tc>
        <w:tc>
          <w:tcPr/>
          <w:p w:rsidR="00000000" w:rsidDel="00000000" w:rsidP="00000000" w:rsidRDefault="00000000" w:rsidRPr="00000000" w14:paraId="000002BC">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BD">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BE">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811017</w:t>
            </w:r>
          </w:p>
        </w:tc>
        <w:tc>
          <w:tcPr/>
          <w:p w:rsidR="00000000" w:rsidDel="00000000" w:rsidP="00000000" w:rsidRDefault="00000000" w:rsidRPr="00000000" w14:paraId="000002BF">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Ingeniería Eléctrica y Electrónica</w:t>
            </w:r>
          </w:p>
        </w:tc>
        <w:tc>
          <w:tcPr/>
          <w:p w:rsidR="00000000" w:rsidDel="00000000" w:rsidP="00000000" w:rsidRDefault="00000000" w:rsidRPr="00000000" w14:paraId="000002C0">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C1">
            <w:pPr>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2C2">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81101700</w:t>
            </w:r>
          </w:p>
        </w:tc>
        <w:tc>
          <w:tcPr/>
          <w:p w:rsidR="00000000" w:rsidDel="00000000" w:rsidP="00000000" w:rsidRDefault="00000000" w:rsidRPr="00000000" w14:paraId="000002C3">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Ingeniería Eléctrica y Electrónica</w:t>
            </w:r>
          </w:p>
        </w:tc>
      </w:tr>
    </w:tbl>
    <w:p w:rsidR="00000000" w:rsidDel="00000000" w:rsidP="00000000" w:rsidRDefault="00000000" w:rsidRPr="00000000" w14:paraId="000002C4">
      <w:pPr>
        <w:pBdr>
          <w:top w:space="0" w:sz="0" w:val="nil"/>
          <w:left w:space="0" w:sz="0" w:val="nil"/>
          <w:bottom w:space="0" w:sz="0" w:val="nil"/>
          <w:right w:space="0" w:sz="0" w:val="nil"/>
          <w:between w:space="0" w:sz="0" w:val="nil"/>
        </w:pBdr>
        <w:jc w:val="both"/>
        <w:rPr>
          <w:rFonts w:ascii="Arial" w:cs="Arial" w:eastAsia="Arial" w:hAnsi="Arial"/>
          <w:color w:val="ff0000"/>
          <w:sz w:val="22"/>
          <w:szCs w:val="22"/>
        </w:rPr>
      </w:pPr>
      <w:r w:rsidDel="00000000" w:rsidR="00000000" w:rsidRPr="00000000">
        <w:rPr>
          <w:rtl w:val="0"/>
        </w:rPr>
      </w:r>
    </w:p>
    <w:p w:rsidR="00000000" w:rsidDel="00000000" w:rsidP="00000000" w:rsidRDefault="00000000" w:rsidRPr="00000000" w14:paraId="000002C5">
      <w:pPr>
        <w:pBdr>
          <w:top w:space="0" w:sz="0" w:val="nil"/>
          <w:left w:space="0" w:sz="0" w:val="nil"/>
          <w:bottom w:space="0" w:sz="0" w:val="nil"/>
          <w:right w:space="0" w:sz="0" w:val="nil"/>
          <w:between w:space="0" w:sz="0" w:val="nil"/>
        </w:pBdr>
        <w:jc w:val="both"/>
        <w:rPr>
          <w:rFonts w:ascii="Arial" w:cs="Arial" w:eastAsia="Arial" w:hAnsi="Arial"/>
          <w:color w:val="ff0000"/>
          <w:sz w:val="22"/>
          <w:szCs w:val="22"/>
        </w:rPr>
      </w:pPr>
      <w:r w:rsidDel="00000000" w:rsidR="00000000" w:rsidRPr="00000000">
        <w:rPr>
          <w:rtl w:val="0"/>
        </w:rPr>
      </w:r>
    </w:p>
    <w:p w:rsidR="00000000" w:rsidDel="00000000" w:rsidP="00000000" w:rsidRDefault="00000000" w:rsidRPr="00000000" w14:paraId="000002C6">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Para determinar la experiencia en valor, se realizará la verificación en el Registro Único de Proponentes. </w:t>
      </w:r>
    </w:p>
    <w:p w:rsidR="00000000" w:rsidDel="00000000" w:rsidP="00000000" w:rsidRDefault="00000000" w:rsidRPr="00000000" w14:paraId="000002C7">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2C8">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La experiencia del proponente se podrá acreditar mediante la presentación de certificaciones o copia de los contratos y acta de liquidación o terminación. </w:t>
      </w:r>
    </w:p>
    <w:p w:rsidR="00000000" w:rsidDel="00000000" w:rsidP="00000000" w:rsidRDefault="00000000" w:rsidRPr="00000000" w14:paraId="000002C9">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CA">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Las certificaciones deben cumplir los siguientes requisitos: </w:t>
      </w:r>
    </w:p>
    <w:p w:rsidR="00000000" w:rsidDel="00000000" w:rsidP="00000000" w:rsidRDefault="00000000" w:rsidRPr="00000000" w14:paraId="000002CB">
      <w:pPr>
        <w:numPr>
          <w:ilvl w:val="0"/>
          <w:numId w:val="19"/>
        </w:numPr>
        <w:pBdr>
          <w:top w:space="0" w:sz="0" w:val="nil"/>
          <w:left w:space="0" w:sz="0" w:val="nil"/>
          <w:bottom w:space="0" w:sz="0" w:val="nil"/>
          <w:right w:space="0" w:sz="0" w:val="nil"/>
          <w:between w:space="0" w:sz="0" w:val="nil"/>
        </w:pBdr>
        <w:ind w:left="284" w:hanging="284"/>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Nombre o razón social del contratante</w:t>
      </w:r>
    </w:p>
    <w:p w:rsidR="00000000" w:rsidDel="00000000" w:rsidP="00000000" w:rsidRDefault="00000000" w:rsidRPr="00000000" w14:paraId="000002CC">
      <w:pPr>
        <w:numPr>
          <w:ilvl w:val="0"/>
          <w:numId w:val="19"/>
        </w:numPr>
        <w:pBdr>
          <w:top w:space="0" w:sz="0" w:val="nil"/>
          <w:left w:space="0" w:sz="0" w:val="nil"/>
          <w:bottom w:space="0" w:sz="0" w:val="nil"/>
          <w:right w:space="0" w:sz="0" w:val="nil"/>
          <w:between w:space="0" w:sz="0" w:val="nil"/>
        </w:pBdr>
        <w:ind w:left="284" w:hanging="284"/>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Dirección y teléfono </w:t>
      </w:r>
    </w:p>
    <w:p w:rsidR="00000000" w:rsidDel="00000000" w:rsidP="00000000" w:rsidRDefault="00000000" w:rsidRPr="00000000" w14:paraId="000002CD">
      <w:pPr>
        <w:numPr>
          <w:ilvl w:val="0"/>
          <w:numId w:val="19"/>
        </w:numPr>
        <w:pBdr>
          <w:top w:space="0" w:sz="0" w:val="nil"/>
          <w:left w:space="0" w:sz="0" w:val="nil"/>
          <w:bottom w:space="0" w:sz="0" w:val="nil"/>
          <w:right w:space="0" w:sz="0" w:val="nil"/>
          <w:between w:space="0" w:sz="0" w:val="nil"/>
        </w:pBdr>
        <w:ind w:left="284" w:hanging="284"/>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Nombre o razón social del contratista. </w:t>
      </w:r>
    </w:p>
    <w:p w:rsidR="00000000" w:rsidDel="00000000" w:rsidP="00000000" w:rsidRDefault="00000000" w:rsidRPr="00000000" w14:paraId="000002CE">
      <w:pPr>
        <w:numPr>
          <w:ilvl w:val="0"/>
          <w:numId w:val="19"/>
        </w:numPr>
        <w:pBdr>
          <w:top w:space="0" w:sz="0" w:val="nil"/>
          <w:left w:space="0" w:sz="0" w:val="nil"/>
          <w:bottom w:space="0" w:sz="0" w:val="nil"/>
          <w:right w:space="0" w:sz="0" w:val="nil"/>
          <w:between w:space="0" w:sz="0" w:val="nil"/>
        </w:pBdr>
        <w:ind w:left="284" w:hanging="284"/>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Para los contratos ejecutados bajo la figura de consorcio o unión temporal deben indicarse sus integrantes y el porcentaje de participación</w:t>
      </w:r>
    </w:p>
    <w:p w:rsidR="00000000" w:rsidDel="00000000" w:rsidP="00000000" w:rsidRDefault="00000000" w:rsidRPr="00000000" w14:paraId="000002CF">
      <w:pPr>
        <w:numPr>
          <w:ilvl w:val="0"/>
          <w:numId w:val="19"/>
        </w:numPr>
        <w:pBdr>
          <w:top w:space="0" w:sz="0" w:val="nil"/>
          <w:left w:space="0" w:sz="0" w:val="nil"/>
          <w:bottom w:space="0" w:sz="0" w:val="nil"/>
          <w:right w:space="0" w:sz="0" w:val="nil"/>
          <w:between w:space="0" w:sz="0" w:val="nil"/>
        </w:pBdr>
        <w:ind w:left="284" w:hanging="284"/>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Objeto del contrato </w:t>
      </w:r>
    </w:p>
    <w:p w:rsidR="00000000" w:rsidDel="00000000" w:rsidP="00000000" w:rsidRDefault="00000000" w:rsidRPr="00000000" w14:paraId="000002D0">
      <w:pPr>
        <w:numPr>
          <w:ilvl w:val="0"/>
          <w:numId w:val="19"/>
        </w:numPr>
        <w:pBdr>
          <w:top w:space="0" w:sz="0" w:val="nil"/>
          <w:left w:space="0" w:sz="0" w:val="nil"/>
          <w:bottom w:space="0" w:sz="0" w:val="nil"/>
          <w:right w:space="0" w:sz="0" w:val="nil"/>
          <w:between w:space="0" w:sz="0" w:val="nil"/>
        </w:pBdr>
        <w:ind w:left="284" w:hanging="284"/>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Número del contrato.</w:t>
      </w:r>
    </w:p>
    <w:p w:rsidR="00000000" w:rsidDel="00000000" w:rsidP="00000000" w:rsidRDefault="00000000" w:rsidRPr="00000000" w14:paraId="000002D1">
      <w:pPr>
        <w:numPr>
          <w:ilvl w:val="0"/>
          <w:numId w:val="19"/>
        </w:numPr>
        <w:pBdr>
          <w:top w:space="0" w:sz="0" w:val="nil"/>
          <w:left w:space="0" w:sz="0" w:val="nil"/>
          <w:bottom w:space="0" w:sz="0" w:val="nil"/>
          <w:right w:space="0" w:sz="0" w:val="nil"/>
          <w:between w:space="0" w:sz="0" w:val="nil"/>
        </w:pBdr>
        <w:ind w:left="284" w:hanging="284"/>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Valor del contrato, incluidas las adiciones, si las hubiere.</w:t>
      </w:r>
    </w:p>
    <w:p w:rsidR="00000000" w:rsidDel="00000000" w:rsidP="00000000" w:rsidRDefault="00000000" w:rsidRPr="00000000" w14:paraId="000002D2">
      <w:pPr>
        <w:numPr>
          <w:ilvl w:val="0"/>
          <w:numId w:val="19"/>
        </w:numPr>
        <w:pBdr>
          <w:top w:space="0" w:sz="0" w:val="nil"/>
          <w:left w:space="0" w:sz="0" w:val="nil"/>
          <w:bottom w:space="0" w:sz="0" w:val="nil"/>
          <w:right w:space="0" w:sz="0" w:val="nil"/>
          <w:between w:space="0" w:sz="0" w:val="nil"/>
        </w:pBdr>
        <w:ind w:left="284" w:hanging="284"/>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Plazo de Ejecución del contrato, indicando fecha de inicio de ejecución y terminación.</w:t>
      </w:r>
    </w:p>
    <w:p w:rsidR="00000000" w:rsidDel="00000000" w:rsidP="00000000" w:rsidRDefault="00000000" w:rsidRPr="00000000" w14:paraId="000002D3">
      <w:pPr>
        <w:numPr>
          <w:ilvl w:val="0"/>
          <w:numId w:val="19"/>
        </w:numPr>
        <w:pBdr>
          <w:top w:space="0" w:sz="0" w:val="nil"/>
          <w:left w:space="0" w:sz="0" w:val="nil"/>
          <w:bottom w:space="0" w:sz="0" w:val="nil"/>
          <w:right w:space="0" w:sz="0" w:val="nil"/>
          <w:between w:space="0" w:sz="0" w:val="nil"/>
        </w:pBdr>
        <w:ind w:left="284" w:hanging="284"/>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Nombre y cargo de quien certifica</w:t>
      </w:r>
    </w:p>
    <w:p w:rsidR="00000000" w:rsidDel="00000000" w:rsidP="00000000" w:rsidRDefault="00000000" w:rsidRPr="00000000" w14:paraId="000002D4">
      <w:pPr>
        <w:numPr>
          <w:ilvl w:val="0"/>
          <w:numId w:val="19"/>
        </w:numPr>
        <w:pBdr>
          <w:top w:space="0" w:sz="0" w:val="nil"/>
          <w:left w:space="0" w:sz="0" w:val="nil"/>
          <w:bottom w:space="0" w:sz="0" w:val="nil"/>
          <w:right w:space="0" w:sz="0" w:val="nil"/>
          <w:between w:space="0" w:sz="0" w:val="nil"/>
        </w:pBdr>
        <w:ind w:left="284" w:hanging="284"/>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Firma del funcionario competente para certificar</w:t>
      </w:r>
    </w:p>
    <w:p w:rsidR="00000000" w:rsidDel="00000000" w:rsidP="00000000" w:rsidRDefault="00000000" w:rsidRPr="00000000" w14:paraId="000002D5">
      <w:pPr>
        <w:numPr>
          <w:ilvl w:val="0"/>
          <w:numId w:val="19"/>
        </w:numPr>
        <w:pBdr>
          <w:top w:space="0" w:sz="0" w:val="nil"/>
          <w:left w:space="0" w:sz="0" w:val="nil"/>
          <w:bottom w:space="0" w:sz="0" w:val="nil"/>
          <w:right w:space="0" w:sz="0" w:val="nil"/>
          <w:between w:space="0" w:sz="0" w:val="nil"/>
        </w:pBdr>
        <w:ind w:left="284" w:hanging="284"/>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Fecha de expedición </w:t>
      </w:r>
    </w:p>
    <w:p w:rsidR="00000000" w:rsidDel="00000000" w:rsidP="00000000" w:rsidRDefault="00000000" w:rsidRPr="00000000" w14:paraId="000002D6">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D7">
      <w:pPr>
        <w:widowControl w:val="0"/>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NOTA: Conforme al artículo 221 del decreto 19 de 2012, en aquellos casos en que por las características del objeto a contratar se requiera la verificación de requisitos del proponente adicionales a los contenidos en el Registro, la entidad podrá hacer tal verificación en forma directa.</w:t>
      </w:r>
    </w:p>
    <w:p w:rsidR="00000000" w:rsidDel="00000000" w:rsidP="00000000" w:rsidRDefault="00000000" w:rsidRPr="00000000" w14:paraId="000002D8">
      <w:pPr>
        <w:ind w:right="-11"/>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D9">
      <w:pPr>
        <w:widowControl w:val="0"/>
        <w:pBdr>
          <w:top w:space="0" w:sz="0" w:val="nil"/>
          <w:left w:space="0" w:sz="0" w:val="nil"/>
          <w:bottom w:space="0" w:sz="0" w:val="nil"/>
          <w:right w:space="0" w:sz="0" w:val="nil"/>
          <w:between w:space="0" w:sz="0" w:val="nil"/>
        </w:pBdr>
        <w:jc w:val="both"/>
        <w:rPr>
          <w:rFonts w:ascii="Arial" w:cs="Arial" w:eastAsia="Arial" w:hAnsi="Arial"/>
          <w:b w:val="1"/>
          <w:color w:val="ff0000"/>
          <w:sz w:val="22"/>
          <w:szCs w:val="22"/>
        </w:rPr>
      </w:pPr>
      <w:r w:rsidDel="00000000" w:rsidR="00000000" w:rsidRPr="00000000">
        <w:rPr>
          <w:rtl w:val="0"/>
        </w:rPr>
      </w:r>
    </w:p>
    <w:p w:rsidR="00000000" w:rsidDel="00000000" w:rsidP="00000000" w:rsidRDefault="00000000" w:rsidRPr="00000000" w14:paraId="000002DA">
      <w:pPr>
        <w:pBdr>
          <w:top w:space="0" w:sz="0" w:val="nil"/>
          <w:left w:space="0" w:sz="0" w:val="nil"/>
          <w:bottom w:space="0" w:sz="0" w:val="nil"/>
          <w:right w:space="0" w:sz="0" w:val="nil"/>
          <w:between w:space="0" w:sz="0" w:val="nil"/>
        </w:pBdr>
        <w:ind w:hanging="2"/>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PARA EFECTOS DE ACREDITACIÓN DE EXPERIENCIA ENTRE PARTICULARES, EL PROPONENTE DEBERÁ APORTAR ADICIONALMENTE LOS DOCUMENTOS QUE SE DESCRIBEN A CONTINUACIÓN: </w:t>
      </w:r>
      <w:r w:rsidDel="00000000" w:rsidR="00000000" w:rsidRPr="00000000">
        <w:rPr>
          <w:rtl w:val="0"/>
        </w:rPr>
      </w:r>
    </w:p>
    <w:p w:rsidR="00000000" w:rsidDel="00000000" w:rsidP="00000000" w:rsidRDefault="00000000" w:rsidRPr="00000000" w14:paraId="000002DB">
      <w:pPr>
        <w:widowControl w:val="0"/>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2DC">
      <w:pPr>
        <w:pBdr>
          <w:top w:space="0" w:sz="0" w:val="nil"/>
          <w:left w:space="0" w:sz="0" w:val="nil"/>
          <w:bottom w:space="0" w:sz="0" w:val="nil"/>
          <w:right w:space="0" w:sz="0" w:val="nil"/>
          <w:between w:space="0" w:sz="0" w:val="nil"/>
        </w:pBdr>
        <w:spacing w:after="120" w:before="1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Certificación de facturación expedida con posterioridad a la fecha de terminación del contrato emitida por el revisor fiscal o contador público del proponente que acredita la experiencia, según corresponda, con la copia de la tarjeta profesional y certificado de antecedente disciplinarios vigente, expedido por la Junta Central de Contadores, o los documentos equivalentes que hagan sus veces en el país donde se expide el documento del profesional.</w:t>
      </w:r>
    </w:p>
    <w:p w:rsidR="00000000" w:rsidDel="00000000" w:rsidP="00000000" w:rsidRDefault="00000000" w:rsidRPr="00000000" w14:paraId="000002DD">
      <w:pPr>
        <w:pBdr>
          <w:top w:space="0" w:sz="0" w:val="nil"/>
          <w:left w:space="0" w:sz="0" w:val="nil"/>
          <w:bottom w:space="0" w:sz="0" w:val="nil"/>
          <w:right w:space="0" w:sz="0" w:val="nil"/>
          <w:between w:space="0" w:sz="0" w:val="nil"/>
        </w:pBdr>
        <w:spacing w:after="120" w:before="10"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2DE">
      <w:pPr>
        <w:pStyle w:val="Heading1"/>
        <w:numPr>
          <w:ilvl w:val="3"/>
          <w:numId w:val="2"/>
        </w:numPr>
        <w:tabs>
          <w:tab w:val="left" w:leader="none" w:pos="851"/>
        </w:tabs>
        <w:spacing w:before="1" w:lineRule="auto"/>
        <w:ind w:left="993" w:right="-11" w:hanging="1012"/>
        <w:jc w:val="left"/>
        <w:rPr>
          <w:sz w:val="22"/>
          <w:szCs w:val="22"/>
        </w:rPr>
      </w:pPr>
      <w:r w:rsidDel="00000000" w:rsidR="00000000" w:rsidRPr="00000000">
        <w:rPr>
          <w:sz w:val="22"/>
          <w:szCs w:val="22"/>
          <w:rtl w:val="0"/>
        </w:rPr>
        <w:t xml:space="preserve">PERSONAL MÍNIMO REQUERIDO</w:t>
      </w:r>
    </w:p>
    <w:p w:rsidR="00000000" w:rsidDel="00000000" w:rsidP="00000000" w:rsidRDefault="00000000" w:rsidRPr="00000000" w14:paraId="000002DF">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Los oferentes que deseen presentar oferta, </w:t>
      </w:r>
      <w:r w:rsidDel="00000000" w:rsidR="00000000" w:rsidRPr="00000000">
        <w:rPr>
          <w:rFonts w:ascii="Arial" w:cs="Arial" w:eastAsia="Arial" w:hAnsi="Arial"/>
          <w:sz w:val="22"/>
          <w:szCs w:val="22"/>
          <w:rtl w:val="0"/>
        </w:rPr>
        <w:t xml:space="preserve">deberán</w:t>
      </w:r>
      <w:r w:rsidDel="00000000" w:rsidR="00000000" w:rsidRPr="00000000">
        <w:rPr>
          <w:rFonts w:ascii="Arial" w:cs="Arial" w:eastAsia="Arial" w:hAnsi="Arial"/>
          <w:color w:val="000000"/>
          <w:sz w:val="22"/>
          <w:szCs w:val="22"/>
          <w:rtl w:val="0"/>
        </w:rPr>
        <w:t xml:space="preserve"> adjuntar hojas de vida con sus respectivos soportes, para cada cargo:</w:t>
      </w:r>
    </w:p>
    <w:tbl>
      <w:tblPr>
        <w:tblStyle w:val="Table9"/>
        <w:tblW w:w="97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840"/>
        <w:gridCol w:w="2685"/>
        <w:gridCol w:w="1410"/>
        <w:gridCol w:w="1830"/>
        <w:tblGridChange w:id="0">
          <w:tblGrid>
            <w:gridCol w:w="3840"/>
            <w:gridCol w:w="2685"/>
            <w:gridCol w:w="1410"/>
            <w:gridCol w:w="1830"/>
          </w:tblGrid>
        </w:tblGridChange>
      </w:tblGrid>
      <w:tr>
        <w:trPr>
          <w:cantSplit w:val="0"/>
          <w:trHeight w:val="530" w:hRule="atLeast"/>
          <w:tblHeader w:val="0"/>
        </w:trPr>
        <w:tc>
          <w:tcPr>
            <w:shd w:fill="d9e2f3" w:val="clear"/>
            <w:vAlign w:val="center"/>
          </w:tcPr>
          <w:p w:rsidR="00000000" w:rsidDel="00000000" w:rsidP="00000000" w:rsidRDefault="00000000" w:rsidRPr="00000000" w14:paraId="000002E0">
            <w:pPr>
              <w:widowControl w:val="0"/>
              <w:pBdr>
                <w:top w:space="0" w:sz="0" w:val="nil"/>
                <w:left w:space="0" w:sz="0" w:val="nil"/>
                <w:bottom w:space="0" w:sz="0" w:val="nil"/>
                <w:right w:space="0" w:sz="0" w:val="nil"/>
                <w:between w:space="0" w:sz="0" w:val="nil"/>
              </w:pBdr>
              <w:ind w:left="952" w:right="-11" w:firstLine="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DESCRIPCIÓN</w:t>
            </w:r>
          </w:p>
        </w:tc>
        <w:tc>
          <w:tcPr>
            <w:shd w:fill="d9e2f3" w:val="clear"/>
            <w:vAlign w:val="center"/>
          </w:tcPr>
          <w:p w:rsidR="00000000" w:rsidDel="00000000" w:rsidP="00000000" w:rsidRDefault="00000000" w:rsidRPr="00000000" w14:paraId="000002E1">
            <w:pPr>
              <w:widowControl w:val="0"/>
              <w:pBdr>
                <w:top w:space="0" w:sz="0" w:val="nil"/>
                <w:left w:space="0" w:sz="0" w:val="nil"/>
                <w:bottom w:space="0" w:sz="0" w:val="nil"/>
                <w:right w:space="0" w:sz="0" w:val="nil"/>
                <w:between w:space="0" w:sz="0" w:val="nil"/>
              </w:pBdr>
              <w:ind w:left="189" w:right="-11" w:firstLine="0"/>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PERSONAL MÍNIMO</w:t>
            </w:r>
          </w:p>
        </w:tc>
        <w:tc>
          <w:tcPr>
            <w:shd w:fill="d9e2f3" w:val="clear"/>
            <w:vAlign w:val="center"/>
          </w:tcPr>
          <w:p w:rsidR="00000000" w:rsidDel="00000000" w:rsidP="00000000" w:rsidRDefault="00000000" w:rsidRPr="00000000" w14:paraId="000002E2">
            <w:pPr>
              <w:widowControl w:val="0"/>
              <w:pBdr>
                <w:top w:space="0" w:sz="0" w:val="nil"/>
                <w:left w:space="0" w:sz="0" w:val="nil"/>
                <w:bottom w:space="0" w:sz="0" w:val="nil"/>
                <w:right w:space="0" w:sz="0" w:val="nil"/>
                <w:between w:space="0" w:sz="0" w:val="nil"/>
              </w:pBdr>
              <w:ind w:left="85" w:right="-11" w:firstLine="0"/>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CANTIDAD</w:t>
            </w:r>
          </w:p>
        </w:tc>
        <w:tc>
          <w:tcPr>
            <w:shd w:fill="d9e2f3" w:val="clear"/>
            <w:vAlign w:val="center"/>
          </w:tcPr>
          <w:p w:rsidR="00000000" w:rsidDel="00000000" w:rsidP="00000000" w:rsidRDefault="00000000" w:rsidRPr="00000000" w14:paraId="000002E3">
            <w:pPr>
              <w:widowControl w:val="0"/>
              <w:pBdr>
                <w:top w:space="0" w:sz="0" w:val="nil"/>
                <w:left w:space="0" w:sz="0" w:val="nil"/>
                <w:bottom w:space="0" w:sz="0" w:val="nil"/>
                <w:right w:space="0" w:sz="0" w:val="nil"/>
                <w:between w:space="0" w:sz="0" w:val="nil"/>
              </w:pBdr>
              <w:ind w:left="564" w:right="-11" w:hanging="370"/>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DEDICACIÓN</w:t>
            </w:r>
          </w:p>
        </w:tc>
      </w:tr>
      <w:tr>
        <w:trPr>
          <w:cantSplit w:val="0"/>
          <w:trHeight w:val="290" w:hRule="atLeast"/>
          <w:tblHeader w:val="0"/>
        </w:trPr>
        <w:tc>
          <w:tcPr>
            <w:vMerge w:val="restart"/>
            <w:shd w:fill="auto" w:val="clear"/>
            <w:vAlign w:val="center"/>
          </w:tcPr>
          <w:p w:rsidR="00000000" w:rsidDel="00000000" w:rsidP="00000000" w:rsidRDefault="00000000" w:rsidRPr="00000000" w14:paraId="000002E4">
            <w:pPr>
              <w:widowControl w:val="0"/>
              <w:pBdr>
                <w:top w:space="0" w:sz="0" w:val="nil"/>
                <w:left w:space="0" w:sz="0" w:val="nil"/>
                <w:bottom w:space="0" w:sz="0" w:val="nil"/>
                <w:right w:space="0" w:sz="0" w:val="nil"/>
                <w:between w:space="0" w:sz="0" w:val="nil"/>
              </w:pBdr>
              <w:ind w:left="251" w:right="281" w:firstLine="0"/>
              <w:jc w:val="both"/>
              <w:rPr>
                <w:rFonts w:ascii="Arial" w:cs="Arial" w:eastAsia="Arial" w:hAnsi="Arial"/>
                <w:b w:val="1"/>
                <w:color w:val="000000"/>
                <w:sz w:val="20"/>
                <w:szCs w:val="20"/>
              </w:rPr>
            </w:pPr>
            <w:r w:rsidDel="00000000" w:rsidR="00000000" w:rsidRPr="00000000">
              <w:rPr>
                <w:rFonts w:ascii="Arial" w:cs="Arial" w:eastAsia="Arial" w:hAnsi="Arial"/>
                <w:color w:val="000000"/>
                <w:sz w:val="20"/>
                <w:szCs w:val="20"/>
                <w:rtl w:val="0"/>
              </w:rPr>
              <w:t xml:space="preserve">“ACTUALIZACIÓN Y COMPLEMENTACIÓN DE DISEÑOS PARA LA NORMALIZACIÓN DE LA RED ELÉCTRICA EN MEDIA Y BAJA TENSIÓN DE LA PLAZA DISTRITAL DE MERCADO 20 DE JULIO DEL INSTITUTO PARA LA ECONOMÍA SOCIAL – IPES”.</w:t>
            </w:r>
            <w:r w:rsidDel="00000000" w:rsidR="00000000" w:rsidRPr="00000000">
              <w:rPr>
                <w:rtl w:val="0"/>
              </w:rPr>
            </w:r>
          </w:p>
        </w:tc>
        <w:tc>
          <w:tcPr>
            <w:shd w:fill="auto" w:val="clear"/>
            <w:vAlign w:val="center"/>
          </w:tcPr>
          <w:p w:rsidR="00000000" w:rsidDel="00000000" w:rsidP="00000000" w:rsidRDefault="00000000" w:rsidRPr="00000000" w14:paraId="000002E5">
            <w:pPr>
              <w:widowControl w:val="0"/>
              <w:pBdr>
                <w:top w:space="0" w:sz="0" w:val="nil"/>
                <w:left w:space="0" w:sz="0" w:val="nil"/>
                <w:bottom w:space="0" w:sz="0" w:val="nil"/>
                <w:right w:space="0" w:sz="0" w:val="nil"/>
                <w:between w:space="0" w:sz="0" w:val="nil"/>
              </w:pBdr>
              <w:ind w:left="189" w:right="-11" w:firstLine="0"/>
              <w:jc w:val="center"/>
              <w:rPr>
                <w:rFonts w:ascii="Arial" w:cs="Arial" w:eastAsia="Arial" w:hAnsi="Arial"/>
                <w:b w:val="1"/>
                <w:color w:val="000000"/>
                <w:sz w:val="20"/>
                <w:szCs w:val="20"/>
              </w:rPr>
            </w:pPr>
            <w:r w:rsidDel="00000000" w:rsidR="00000000" w:rsidRPr="00000000">
              <w:rPr>
                <w:rFonts w:ascii="Arial" w:cs="Arial" w:eastAsia="Arial" w:hAnsi="Arial"/>
                <w:color w:val="000000"/>
                <w:sz w:val="20"/>
                <w:szCs w:val="20"/>
                <w:rtl w:val="0"/>
              </w:rPr>
              <w:t xml:space="preserve">Director de Consultoría </w:t>
            </w:r>
            <w:r w:rsidDel="00000000" w:rsidR="00000000" w:rsidRPr="00000000">
              <w:rPr>
                <w:rtl w:val="0"/>
              </w:rPr>
            </w:r>
          </w:p>
        </w:tc>
        <w:tc>
          <w:tcPr>
            <w:shd w:fill="auto" w:val="clear"/>
            <w:vAlign w:val="center"/>
          </w:tcPr>
          <w:p w:rsidR="00000000" w:rsidDel="00000000" w:rsidP="00000000" w:rsidRDefault="00000000" w:rsidRPr="00000000" w14:paraId="000002E6">
            <w:pPr>
              <w:widowControl w:val="0"/>
              <w:pBdr>
                <w:top w:space="0" w:sz="0" w:val="nil"/>
                <w:left w:space="0" w:sz="0" w:val="nil"/>
                <w:bottom w:space="0" w:sz="0" w:val="nil"/>
                <w:right w:space="0" w:sz="0" w:val="nil"/>
                <w:between w:space="0" w:sz="0" w:val="nil"/>
              </w:pBdr>
              <w:ind w:left="85" w:right="-11" w:firstLine="0"/>
              <w:jc w:val="center"/>
              <w:rPr>
                <w:rFonts w:ascii="Arial" w:cs="Arial" w:eastAsia="Arial" w:hAnsi="Arial"/>
                <w:b w:val="1"/>
                <w:color w:val="000000"/>
                <w:sz w:val="20"/>
                <w:szCs w:val="20"/>
              </w:rPr>
            </w:pPr>
            <w:r w:rsidDel="00000000" w:rsidR="00000000" w:rsidRPr="00000000">
              <w:rPr>
                <w:rFonts w:ascii="Arial" w:cs="Arial" w:eastAsia="Arial" w:hAnsi="Arial"/>
                <w:color w:val="000000"/>
                <w:sz w:val="20"/>
                <w:szCs w:val="20"/>
                <w:rtl w:val="0"/>
              </w:rPr>
              <w:t xml:space="preserve">1</w:t>
            </w:r>
            <w:r w:rsidDel="00000000" w:rsidR="00000000" w:rsidRPr="00000000">
              <w:rPr>
                <w:rtl w:val="0"/>
              </w:rPr>
            </w:r>
          </w:p>
        </w:tc>
        <w:tc>
          <w:tcPr>
            <w:shd w:fill="auto" w:val="clear"/>
            <w:vAlign w:val="center"/>
          </w:tcPr>
          <w:p w:rsidR="00000000" w:rsidDel="00000000" w:rsidP="00000000" w:rsidRDefault="00000000" w:rsidRPr="00000000" w14:paraId="000002E7">
            <w:pPr>
              <w:widowControl w:val="0"/>
              <w:pBdr>
                <w:top w:space="0" w:sz="0" w:val="nil"/>
                <w:left w:space="0" w:sz="0" w:val="nil"/>
                <w:bottom w:space="0" w:sz="0" w:val="nil"/>
                <w:right w:space="0" w:sz="0" w:val="nil"/>
                <w:between w:space="0" w:sz="0" w:val="nil"/>
              </w:pBdr>
              <w:ind w:right="-11"/>
              <w:jc w:val="center"/>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2E8">
            <w:pPr>
              <w:widowControl w:val="0"/>
              <w:pBdr>
                <w:top w:space="0" w:sz="0" w:val="nil"/>
                <w:left w:space="0" w:sz="0" w:val="nil"/>
                <w:bottom w:space="0" w:sz="0" w:val="nil"/>
                <w:right w:space="0" w:sz="0" w:val="nil"/>
                <w:between w:space="0" w:sz="0" w:val="nil"/>
              </w:pBdr>
              <w:ind w:left="564" w:right="-11" w:hanging="370"/>
              <w:rPr>
                <w:rFonts w:ascii="Arial" w:cs="Arial" w:eastAsia="Arial" w:hAnsi="Arial"/>
                <w:b w:val="1"/>
                <w:color w:val="000000"/>
                <w:sz w:val="20"/>
                <w:szCs w:val="20"/>
              </w:rPr>
            </w:pPr>
            <w:r w:rsidDel="00000000" w:rsidR="00000000" w:rsidRPr="00000000">
              <w:rPr>
                <w:rFonts w:ascii="Arial" w:cs="Arial" w:eastAsia="Arial" w:hAnsi="Arial"/>
                <w:color w:val="000000"/>
                <w:sz w:val="20"/>
                <w:szCs w:val="20"/>
                <w:rtl w:val="0"/>
              </w:rPr>
              <w:t xml:space="preserve">      100%</w:t>
            </w:r>
            <w:r w:rsidDel="00000000" w:rsidR="00000000" w:rsidRPr="00000000">
              <w:rPr>
                <w:rtl w:val="0"/>
              </w:rPr>
            </w:r>
          </w:p>
        </w:tc>
      </w:tr>
      <w:tr>
        <w:trPr>
          <w:cantSplit w:val="0"/>
          <w:trHeight w:val="502" w:hRule="atLeast"/>
          <w:tblHeader w:val="0"/>
        </w:trPr>
        <w:tc>
          <w:tcPr>
            <w:vMerge w:val="continue"/>
            <w:shd w:fill="auto" w:val="clear"/>
            <w:vAlign w:val="center"/>
          </w:tcPr>
          <w:p w:rsidR="00000000" w:rsidDel="00000000" w:rsidP="00000000" w:rsidRDefault="00000000" w:rsidRPr="00000000" w14:paraId="000002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color w:val="000000"/>
                <w:sz w:val="20"/>
                <w:szCs w:val="20"/>
              </w:rPr>
            </w:pPr>
            <w:r w:rsidDel="00000000" w:rsidR="00000000" w:rsidRPr="00000000">
              <w:rPr>
                <w:rtl w:val="0"/>
              </w:rPr>
            </w:r>
          </w:p>
        </w:tc>
        <w:tc>
          <w:tcPr>
            <w:shd w:fill="auto" w:val="clear"/>
            <w:vAlign w:val="center"/>
          </w:tcPr>
          <w:p w:rsidR="00000000" w:rsidDel="00000000" w:rsidP="00000000" w:rsidRDefault="00000000" w:rsidRPr="00000000" w14:paraId="000002EA">
            <w:pPr>
              <w:widowControl w:val="0"/>
              <w:pBdr>
                <w:top w:space="0" w:sz="0" w:val="nil"/>
                <w:left w:space="0" w:sz="0" w:val="nil"/>
                <w:bottom w:space="0" w:sz="0" w:val="nil"/>
                <w:right w:space="0" w:sz="0" w:val="nil"/>
                <w:between w:space="0" w:sz="0" w:val="nil"/>
              </w:pBdr>
              <w:ind w:left="189" w:right="-11" w:firstLine="0"/>
              <w:jc w:val="center"/>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Técnico y/o Tecnólogo electricista</w:t>
            </w:r>
          </w:p>
        </w:tc>
        <w:tc>
          <w:tcPr>
            <w:shd w:fill="auto" w:val="clear"/>
            <w:vAlign w:val="center"/>
          </w:tcPr>
          <w:p w:rsidR="00000000" w:rsidDel="00000000" w:rsidP="00000000" w:rsidRDefault="00000000" w:rsidRPr="00000000" w14:paraId="000002EB">
            <w:pPr>
              <w:widowControl w:val="0"/>
              <w:pBdr>
                <w:top w:space="0" w:sz="0" w:val="nil"/>
                <w:left w:space="0" w:sz="0" w:val="nil"/>
                <w:bottom w:space="0" w:sz="0" w:val="nil"/>
                <w:right w:space="0" w:sz="0" w:val="nil"/>
                <w:between w:space="0" w:sz="0" w:val="nil"/>
              </w:pBdr>
              <w:ind w:left="7" w:right="-11" w:firstLine="0"/>
              <w:jc w:val="center"/>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1</w:t>
            </w:r>
          </w:p>
        </w:tc>
        <w:tc>
          <w:tcPr>
            <w:shd w:fill="auto" w:val="clear"/>
            <w:vAlign w:val="center"/>
          </w:tcPr>
          <w:p w:rsidR="00000000" w:rsidDel="00000000" w:rsidP="00000000" w:rsidRDefault="00000000" w:rsidRPr="00000000" w14:paraId="000002EC">
            <w:pPr>
              <w:widowControl w:val="0"/>
              <w:pBdr>
                <w:top w:space="0" w:sz="0" w:val="nil"/>
                <w:left w:space="0" w:sz="0" w:val="nil"/>
                <w:bottom w:space="0" w:sz="0" w:val="nil"/>
                <w:right w:space="0" w:sz="0" w:val="nil"/>
                <w:between w:space="0" w:sz="0" w:val="nil"/>
              </w:pBdr>
              <w:ind w:right="-11"/>
              <w:jc w:val="center"/>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2ED">
            <w:pPr>
              <w:widowControl w:val="0"/>
              <w:pBdr>
                <w:top w:space="0" w:sz="0" w:val="nil"/>
                <w:left w:space="0" w:sz="0" w:val="nil"/>
                <w:bottom w:space="0" w:sz="0" w:val="nil"/>
                <w:right w:space="0" w:sz="0" w:val="nil"/>
                <w:between w:space="0" w:sz="0" w:val="nil"/>
              </w:pBdr>
              <w:ind w:left="564" w:right="-11"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100%</w:t>
            </w:r>
          </w:p>
        </w:tc>
      </w:tr>
    </w:tbl>
    <w:p w:rsidR="00000000" w:rsidDel="00000000" w:rsidP="00000000" w:rsidRDefault="00000000" w:rsidRPr="00000000" w14:paraId="000002EE">
      <w:pPr>
        <w:pBdr>
          <w:top w:space="0" w:sz="0" w:val="nil"/>
          <w:left w:space="0" w:sz="0" w:val="nil"/>
          <w:bottom w:space="0" w:sz="0" w:val="nil"/>
          <w:right w:space="0" w:sz="0" w:val="nil"/>
          <w:between w:space="0" w:sz="0" w:val="nil"/>
        </w:pBdr>
        <w:spacing w:after="120" w:before="8"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2EF">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1:</w:t>
      </w:r>
      <w:r w:rsidDel="00000000" w:rsidR="00000000" w:rsidRPr="00000000">
        <w:rPr>
          <w:rFonts w:ascii="Arial" w:cs="Arial" w:eastAsia="Arial" w:hAnsi="Arial"/>
          <w:color w:val="000000"/>
          <w:sz w:val="22"/>
          <w:szCs w:val="22"/>
          <w:rtl w:val="0"/>
        </w:rPr>
        <w:t xml:space="preserve"> Los proponentes deberán adjuntar en su propuesta las hojas de vida y los respectivos soportes que acrediten los requisitos de formación académica, certificaciones y experiencia mínimos requeridos de acuerdo con los perfiles descritos en el presente documento, así como el debido diligenciamiento del formato No. 7 PERSONAL </w:t>
      </w:r>
      <w:r w:rsidDel="00000000" w:rsidR="00000000" w:rsidRPr="00000000">
        <w:rPr>
          <w:rFonts w:ascii="Arial" w:cs="Arial" w:eastAsia="Arial" w:hAnsi="Arial"/>
          <w:sz w:val="22"/>
          <w:szCs w:val="22"/>
          <w:rtl w:val="0"/>
        </w:rPr>
        <w:t xml:space="preserve">MÍNIMO</w:t>
      </w:r>
      <w:r w:rsidDel="00000000" w:rsidR="00000000" w:rsidRPr="00000000">
        <w:rPr>
          <w:rFonts w:ascii="Arial" w:cs="Arial" w:eastAsia="Arial" w:hAnsi="Arial"/>
          <w:color w:val="000000"/>
          <w:sz w:val="22"/>
          <w:szCs w:val="22"/>
          <w:rtl w:val="0"/>
        </w:rPr>
        <w:t xml:space="preserve"> REQUERIDO.</w:t>
      </w:r>
    </w:p>
    <w:p w:rsidR="00000000" w:rsidDel="00000000" w:rsidP="00000000" w:rsidRDefault="00000000" w:rsidRPr="00000000" w14:paraId="000002F0">
      <w:pPr>
        <w:pStyle w:val="Heading1"/>
        <w:spacing w:after="7" w:line="240" w:lineRule="auto"/>
        <w:ind w:right="-11"/>
        <w:rPr>
          <w:sz w:val="22"/>
          <w:szCs w:val="22"/>
        </w:rPr>
      </w:pPr>
      <w:r w:rsidDel="00000000" w:rsidR="00000000" w:rsidRPr="00000000">
        <w:rPr>
          <w:rtl w:val="0"/>
        </w:rPr>
      </w:r>
    </w:p>
    <w:p w:rsidR="00000000" w:rsidDel="00000000" w:rsidP="00000000" w:rsidRDefault="00000000" w:rsidRPr="00000000" w14:paraId="000002F1">
      <w:pPr>
        <w:pStyle w:val="Heading1"/>
        <w:spacing w:after="7" w:line="240" w:lineRule="auto"/>
        <w:ind w:right="-11"/>
        <w:rPr>
          <w:sz w:val="22"/>
          <w:szCs w:val="22"/>
        </w:rPr>
      </w:pPr>
      <w:r w:rsidDel="00000000" w:rsidR="00000000" w:rsidRPr="00000000">
        <w:rPr>
          <w:sz w:val="22"/>
          <w:szCs w:val="22"/>
          <w:rtl w:val="0"/>
        </w:rPr>
        <w:t xml:space="preserve">DIRECTOR DE CONSULTORÍA: Uno (1) 100% de dedicación</w:t>
      </w:r>
    </w:p>
    <w:p w:rsidR="00000000" w:rsidDel="00000000" w:rsidP="00000000" w:rsidRDefault="00000000" w:rsidRPr="00000000" w14:paraId="000002F2">
      <w:pPr>
        <w:rPr/>
      </w:pPr>
      <w:r w:rsidDel="00000000" w:rsidR="00000000" w:rsidRPr="00000000">
        <w:rPr>
          <w:rtl w:val="0"/>
        </w:rPr>
      </w:r>
    </w:p>
    <w:tbl>
      <w:tblPr>
        <w:tblStyle w:val="Table10"/>
        <w:tblW w:w="964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835"/>
        <w:gridCol w:w="3544"/>
        <w:gridCol w:w="3270"/>
        <w:tblGridChange w:id="0">
          <w:tblGrid>
            <w:gridCol w:w="2835"/>
            <w:gridCol w:w="3544"/>
            <w:gridCol w:w="3270"/>
          </w:tblGrid>
        </w:tblGridChange>
      </w:tblGrid>
      <w:tr>
        <w:trPr>
          <w:cantSplit w:val="0"/>
          <w:trHeight w:val="242" w:hRule="atLeast"/>
          <w:tblHeader w:val="0"/>
        </w:trPr>
        <w:tc>
          <w:tcPr>
            <w:shd w:fill="d9e2f3" w:val="clear"/>
            <w:vAlign w:val="center"/>
          </w:tcPr>
          <w:p w:rsidR="00000000" w:rsidDel="00000000" w:rsidP="00000000" w:rsidRDefault="00000000" w:rsidRPr="00000000" w14:paraId="000002F3">
            <w:pPr>
              <w:widowControl w:val="0"/>
              <w:pBdr>
                <w:top w:space="0" w:sz="0" w:val="nil"/>
                <w:left w:space="0" w:sz="0" w:val="nil"/>
                <w:bottom w:space="0" w:sz="0" w:val="nil"/>
                <w:right w:space="0" w:sz="0" w:val="nil"/>
                <w:between w:space="0" w:sz="0" w:val="nil"/>
              </w:pBdr>
              <w:spacing w:line="222" w:lineRule="auto"/>
              <w:ind w:left="233" w:right="-11" w:firstLine="0"/>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Requerimientos</w:t>
            </w:r>
          </w:p>
        </w:tc>
        <w:tc>
          <w:tcPr>
            <w:shd w:fill="d9e2f3" w:val="clear"/>
            <w:vAlign w:val="center"/>
          </w:tcPr>
          <w:p w:rsidR="00000000" w:rsidDel="00000000" w:rsidP="00000000" w:rsidRDefault="00000000" w:rsidRPr="00000000" w14:paraId="000002F4">
            <w:pPr>
              <w:widowControl w:val="0"/>
              <w:pBdr>
                <w:top w:space="0" w:sz="0" w:val="nil"/>
                <w:left w:space="0" w:sz="0" w:val="nil"/>
                <w:bottom w:space="0" w:sz="0" w:val="nil"/>
                <w:right w:space="0" w:sz="0" w:val="nil"/>
                <w:between w:space="0" w:sz="0" w:val="nil"/>
              </w:pBdr>
              <w:spacing w:line="222" w:lineRule="auto"/>
              <w:ind w:left="811" w:right="-11" w:firstLine="0"/>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Requisitos mínimos</w:t>
            </w:r>
          </w:p>
        </w:tc>
        <w:tc>
          <w:tcPr>
            <w:shd w:fill="d9e2f3" w:val="clear"/>
            <w:vAlign w:val="center"/>
          </w:tcPr>
          <w:p w:rsidR="00000000" w:rsidDel="00000000" w:rsidP="00000000" w:rsidRDefault="00000000" w:rsidRPr="00000000" w14:paraId="000002F5">
            <w:pPr>
              <w:widowControl w:val="0"/>
              <w:pBdr>
                <w:top w:space="0" w:sz="0" w:val="nil"/>
                <w:left w:space="0" w:sz="0" w:val="nil"/>
                <w:bottom w:space="0" w:sz="0" w:val="nil"/>
                <w:right w:space="0" w:sz="0" w:val="nil"/>
                <w:between w:space="0" w:sz="0" w:val="nil"/>
              </w:pBdr>
              <w:spacing w:line="222" w:lineRule="auto"/>
              <w:ind w:left="443" w:right="-11" w:firstLine="0"/>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Forma de acreditación</w:t>
            </w:r>
          </w:p>
        </w:tc>
      </w:tr>
      <w:tr>
        <w:trPr>
          <w:cantSplit w:val="0"/>
          <w:trHeight w:val="63" w:hRule="atLeast"/>
          <w:tblHeader w:val="0"/>
        </w:trPr>
        <w:tc>
          <w:tcPr>
            <w:shd w:fill="auto" w:val="clear"/>
            <w:vAlign w:val="center"/>
          </w:tcPr>
          <w:p w:rsidR="00000000" w:rsidDel="00000000" w:rsidP="00000000" w:rsidRDefault="00000000" w:rsidRPr="00000000" w14:paraId="000002F6">
            <w:pPr>
              <w:widowControl w:val="0"/>
              <w:pBdr>
                <w:top w:space="0" w:sz="0" w:val="nil"/>
                <w:left w:space="0" w:sz="0" w:val="nil"/>
                <w:bottom w:space="0" w:sz="0" w:val="nil"/>
                <w:right w:space="0" w:sz="0" w:val="nil"/>
                <w:between w:space="0" w:sz="0" w:val="nil"/>
              </w:pBdr>
              <w:spacing w:before="1" w:lineRule="auto"/>
              <w:ind w:left="233" w:right="-11" w:firstLine="0"/>
              <w:jc w:val="center"/>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Formación de pregrado</w:t>
            </w:r>
          </w:p>
        </w:tc>
        <w:tc>
          <w:tcPr>
            <w:shd w:fill="auto" w:val="clear"/>
            <w:vAlign w:val="center"/>
          </w:tcPr>
          <w:p w:rsidR="00000000" w:rsidDel="00000000" w:rsidP="00000000" w:rsidRDefault="00000000" w:rsidRPr="00000000" w14:paraId="000002F7">
            <w:pPr>
              <w:widowControl w:val="0"/>
              <w:pBdr>
                <w:top w:space="0" w:sz="0" w:val="nil"/>
                <w:left w:space="0" w:sz="0" w:val="nil"/>
                <w:bottom w:space="0" w:sz="0" w:val="nil"/>
                <w:right w:space="0" w:sz="0" w:val="nil"/>
                <w:between w:space="0" w:sz="0" w:val="nil"/>
              </w:pBdr>
              <w:spacing w:before="105" w:lineRule="auto"/>
              <w:ind w:left="31" w:right="-11"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Ingeniero electricista y/o eléctrico y/o ingeniero en redes y distribuciones eléctricas.  </w:t>
            </w:r>
          </w:p>
        </w:tc>
        <w:tc>
          <w:tcPr>
            <w:shd w:fill="auto" w:val="clear"/>
            <w:vAlign w:val="center"/>
          </w:tcPr>
          <w:p w:rsidR="00000000" w:rsidDel="00000000" w:rsidP="00000000" w:rsidRDefault="00000000" w:rsidRPr="00000000" w14:paraId="000002F8">
            <w:pPr>
              <w:widowControl w:val="0"/>
              <w:pBdr>
                <w:top w:space="0" w:sz="0" w:val="nil"/>
                <w:left w:space="0" w:sz="0" w:val="nil"/>
                <w:bottom w:space="0" w:sz="0" w:val="nil"/>
                <w:right w:space="0" w:sz="0" w:val="nil"/>
                <w:between w:space="0" w:sz="0" w:val="nil"/>
              </w:pBdr>
              <w:spacing w:before="1" w:lineRule="auto"/>
              <w:ind w:right="-11"/>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2F9">
            <w:pPr>
              <w:widowControl w:val="0"/>
              <w:pBdr>
                <w:top w:space="0" w:sz="0" w:val="nil"/>
                <w:left w:space="0" w:sz="0" w:val="nil"/>
                <w:bottom w:space="0" w:sz="0" w:val="nil"/>
                <w:right w:space="0" w:sz="0" w:val="nil"/>
                <w:between w:space="0" w:sz="0" w:val="nil"/>
              </w:pBdr>
              <w:spacing w:before="4" w:line="242" w:lineRule="auto"/>
              <w:ind w:left="210" w:right="206" w:firstLine="0"/>
              <w:jc w:val="both"/>
              <w:rPr>
                <w:rFonts w:ascii="Arial" w:cs="Arial" w:eastAsia="Arial" w:hAnsi="Arial"/>
                <w:color w:val="000000"/>
                <w:sz w:val="20"/>
                <w:szCs w:val="20"/>
              </w:rPr>
            </w:pPr>
            <w:r w:rsidDel="00000000" w:rsidR="00000000" w:rsidRPr="00000000">
              <w:rPr>
                <w:rFonts w:ascii="Arial" w:cs="Arial" w:eastAsia="Arial" w:hAnsi="Arial"/>
                <w:sz w:val="20"/>
                <w:szCs w:val="20"/>
                <w:rtl w:val="0"/>
              </w:rPr>
              <w:t xml:space="preserve">Título</w:t>
            </w:r>
            <w:r w:rsidDel="00000000" w:rsidR="00000000" w:rsidRPr="00000000">
              <w:rPr>
                <w:rFonts w:ascii="Arial" w:cs="Arial" w:eastAsia="Arial" w:hAnsi="Arial"/>
                <w:color w:val="000000"/>
                <w:sz w:val="20"/>
                <w:szCs w:val="20"/>
                <w:rtl w:val="0"/>
              </w:rPr>
              <w:t xml:space="preserve"> Acreditado o copia acta de grado.</w:t>
            </w:r>
          </w:p>
          <w:p w:rsidR="00000000" w:rsidDel="00000000" w:rsidP="00000000" w:rsidRDefault="00000000" w:rsidRPr="00000000" w14:paraId="000002FA">
            <w:pPr>
              <w:widowControl w:val="0"/>
              <w:pBdr>
                <w:top w:space="0" w:sz="0" w:val="nil"/>
                <w:left w:space="0" w:sz="0" w:val="nil"/>
                <w:bottom w:space="0" w:sz="0" w:val="nil"/>
                <w:right w:space="0" w:sz="0" w:val="nil"/>
                <w:between w:space="0" w:sz="0" w:val="nil"/>
              </w:pBdr>
              <w:ind w:left="278" w:right="-11" w:hanging="68"/>
              <w:jc w:val="both"/>
              <w:rPr>
                <w:rFonts w:ascii="Arial" w:cs="Arial" w:eastAsia="Arial" w:hAnsi="Arial"/>
                <w:sz w:val="20"/>
                <w:szCs w:val="20"/>
              </w:rPr>
            </w:pPr>
            <w:r w:rsidDel="00000000" w:rsidR="00000000" w:rsidRPr="00000000">
              <w:rPr>
                <w:rtl w:val="0"/>
              </w:rPr>
            </w:r>
          </w:p>
        </w:tc>
      </w:tr>
      <w:tr>
        <w:trPr>
          <w:cantSplit w:val="0"/>
          <w:trHeight w:val="906" w:hRule="atLeast"/>
          <w:tblHeader w:val="0"/>
        </w:trPr>
        <w:tc>
          <w:tcPr>
            <w:shd w:fill="auto" w:val="clear"/>
            <w:vAlign w:val="center"/>
          </w:tcPr>
          <w:p w:rsidR="00000000" w:rsidDel="00000000" w:rsidP="00000000" w:rsidRDefault="00000000" w:rsidRPr="00000000" w14:paraId="000002FB">
            <w:pPr>
              <w:widowControl w:val="0"/>
              <w:pBdr>
                <w:top w:space="0" w:sz="0" w:val="nil"/>
                <w:left w:space="0" w:sz="0" w:val="nil"/>
                <w:bottom w:space="0" w:sz="0" w:val="nil"/>
                <w:right w:space="0" w:sz="0" w:val="nil"/>
                <w:between w:space="0" w:sz="0" w:val="nil"/>
              </w:pBdr>
              <w:spacing w:before="1" w:lineRule="auto"/>
              <w:ind w:right="-11"/>
              <w:jc w:val="center"/>
              <w:rPr>
                <w:rFonts w:ascii="Arial" w:cs="Arial" w:eastAsia="Arial" w:hAnsi="Arial"/>
                <w:b w:val="1"/>
                <w:color w:val="000000"/>
                <w:sz w:val="20"/>
                <w:szCs w:val="20"/>
              </w:rPr>
            </w:pPr>
            <w:r w:rsidDel="00000000" w:rsidR="00000000" w:rsidRPr="00000000">
              <w:rPr>
                <w:rFonts w:ascii="Arial" w:cs="Arial" w:eastAsia="Arial" w:hAnsi="Arial"/>
                <w:sz w:val="20"/>
                <w:szCs w:val="20"/>
                <w:rtl w:val="0"/>
              </w:rPr>
              <w:t xml:space="preserve">Experiencia general</w:t>
            </w:r>
            <w:r w:rsidDel="00000000" w:rsidR="00000000" w:rsidRPr="00000000">
              <w:rPr>
                <w:rtl w:val="0"/>
              </w:rPr>
            </w:r>
          </w:p>
        </w:tc>
        <w:tc>
          <w:tcPr>
            <w:shd w:fill="auto" w:val="clear"/>
            <w:vAlign w:val="center"/>
          </w:tcPr>
          <w:p w:rsidR="00000000" w:rsidDel="00000000" w:rsidP="00000000" w:rsidRDefault="00000000" w:rsidRPr="00000000" w14:paraId="000002FC">
            <w:pPr>
              <w:widowControl w:val="0"/>
              <w:pBdr>
                <w:top w:space="0" w:sz="0" w:val="nil"/>
                <w:left w:space="0" w:sz="0" w:val="nil"/>
                <w:bottom w:space="0" w:sz="0" w:val="nil"/>
                <w:right w:space="0" w:sz="0" w:val="nil"/>
                <w:between w:space="0" w:sz="0" w:val="nil"/>
              </w:pBdr>
              <w:ind w:right="-11"/>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10 años de experiencia profesional</w:t>
            </w:r>
          </w:p>
          <w:p w:rsidR="00000000" w:rsidDel="00000000" w:rsidP="00000000" w:rsidRDefault="00000000" w:rsidRPr="00000000" w14:paraId="000002FD">
            <w:pPr>
              <w:widowControl w:val="0"/>
              <w:pBdr>
                <w:top w:space="0" w:sz="0" w:val="nil"/>
                <w:left w:space="0" w:sz="0" w:val="nil"/>
                <w:bottom w:space="0" w:sz="0" w:val="nil"/>
                <w:right w:space="0" w:sz="0" w:val="nil"/>
                <w:between w:space="0" w:sz="0" w:val="nil"/>
              </w:pBdr>
              <w:ind w:right="-11"/>
              <w:jc w:val="both"/>
              <w:rPr>
                <w:rFonts w:ascii="Arial" w:cs="Arial" w:eastAsia="Arial" w:hAnsi="Arial"/>
                <w:color w:val="000000"/>
                <w:sz w:val="20"/>
                <w:szCs w:val="20"/>
              </w:rPr>
            </w:pPr>
            <w:r w:rsidDel="00000000" w:rsidR="00000000" w:rsidRPr="00000000">
              <w:rPr>
                <w:rFonts w:ascii="Arial" w:cs="Arial" w:eastAsia="Arial" w:hAnsi="Arial"/>
                <w:sz w:val="20"/>
                <w:szCs w:val="20"/>
                <w:rtl w:val="0"/>
              </w:rPr>
              <w:t xml:space="preserve">a partir de la expedición de la tarjeta profesional</w:t>
            </w:r>
            <w:r w:rsidDel="00000000" w:rsidR="00000000" w:rsidRPr="00000000">
              <w:rPr>
                <w:rtl w:val="0"/>
              </w:rPr>
            </w:r>
          </w:p>
        </w:tc>
        <w:tc>
          <w:tcPr>
            <w:shd w:fill="auto" w:val="clear"/>
            <w:vAlign w:val="center"/>
          </w:tcPr>
          <w:p w:rsidR="00000000" w:rsidDel="00000000" w:rsidP="00000000" w:rsidRDefault="00000000" w:rsidRPr="00000000" w14:paraId="000002FE">
            <w:pPr>
              <w:widowControl w:val="0"/>
              <w:pBdr>
                <w:top w:space="0" w:sz="0" w:val="nil"/>
                <w:left w:space="0" w:sz="0" w:val="nil"/>
                <w:bottom w:space="0" w:sz="0" w:val="nil"/>
                <w:right w:space="0" w:sz="0" w:val="nil"/>
                <w:between w:space="0" w:sz="0" w:val="nil"/>
              </w:pBdr>
              <w:spacing w:before="1" w:lineRule="auto"/>
              <w:ind w:right="-11"/>
              <w:jc w:val="center"/>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Tarjeta profesional.</w:t>
            </w:r>
          </w:p>
        </w:tc>
      </w:tr>
      <w:tr>
        <w:trPr>
          <w:cantSplit w:val="0"/>
          <w:trHeight w:val="701" w:hRule="atLeast"/>
          <w:tblHeader w:val="0"/>
        </w:trPr>
        <w:tc>
          <w:tcPr>
            <w:shd w:fill="auto" w:val="clear"/>
            <w:vAlign w:val="center"/>
          </w:tcPr>
          <w:p w:rsidR="00000000" w:rsidDel="00000000" w:rsidP="00000000" w:rsidRDefault="00000000" w:rsidRPr="00000000" w14:paraId="000002FF">
            <w:pPr>
              <w:widowControl w:val="0"/>
              <w:pBdr>
                <w:top w:space="0" w:sz="0" w:val="nil"/>
                <w:left w:space="0" w:sz="0" w:val="nil"/>
                <w:bottom w:space="0" w:sz="0" w:val="nil"/>
                <w:right w:space="0" w:sz="0" w:val="nil"/>
                <w:between w:space="0" w:sz="0" w:val="nil"/>
              </w:pBdr>
              <w:spacing w:before="2" w:lineRule="auto"/>
              <w:ind w:right="-11"/>
              <w:jc w:val="center"/>
              <w:rPr>
                <w:rFonts w:ascii="Arial" w:cs="Arial" w:eastAsia="Arial" w:hAnsi="Arial"/>
                <w:b w:val="1"/>
                <w:color w:val="000000"/>
                <w:sz w:val="20"/>
                <w:szCs w:val="20"/>
              </w:rPr>
            </w:pPr>
            <w:r w:rsidDel="00000000" w:rsidR="00000000" w:rsidRPr="00000000">
              <w:rPr>
                <w:rFonts w:ascii="Arial" w:cs="Arial" w:eastAsia="Arial" w:hAnsi="Arial"/>
                <w:color w:val="000000"/>
                <w:sz w:val="20"/>
                <w:szCs w:val="20"/>
                <w:rtl w:val="0"/>
              </w:rPr>
              <w:t xml:space="preserve">Experiencia profesional relacionada.</w:t>
            </w:r>
            <w:r w:rsidDel="00000000" w:rsidR="00000000" w:rsidRPr="00000000">
              <w:rPr>
                <w:rtl w:val="0"/>
              </w:rPr>
            </w:r>
          </w:p>
        </w:tc>
        <w:tc>
          <w:tcPr>
            <w:shd w:fill="auto" w:val="clear"/>
            <w:vAlign w:val="center"/>
          </w:tcPr>
          <w:p w:rsidR="00000000" w:rsidDel="00000000" w:rsidP="00000000" w:rsidRDefault="00000000" w:rsidRPr="00000000" w14:paraId="00000300">
            <w:pPr>
              <w:widowControl w:val="0"/>
              <w:ind w:right="-11"/>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Una experiencia especifica de máxima en 3 proyectos en los que haya participado en calidad de diseñador eléctrico y/o asesor eléctrico y/o interventor en diseños y/o montajes de instalaciones eléctricas, y/o redes eléctricas y cuya sumatoria sea igual o mayor al presupuesto oficial. </w:t>
            </w:r>
          </w:p>
          <w:p w:rsidR="00000000" w:rsidDel="00000000" w:rsidP="00000000" w:rsidRDefault="00000000" w:rsidRPr="00000000" w14:paraId="00000301">
            <w:pPr>
              <w:widowControl w:val="0"/>
              <w:ind w:right="-11"/>
              <w:jc w:val="both"/>
              <w:rPr>
                <w:rFonts w:ascii="Arial" w:cs="Arial" w:eastAsia="Arial" w:hAnsi="Arial"/>
                <w:sz w:val="20"/>
                <w:szCs w:val="20"/>
              </w:rPr>
            </w:pPr>
            <w:r w:rsidDel="00000000" w:rsidR="00000000" w:rsidRPr="00000000">
              <w:rPr>
                <w:rtl w:val="0"/>
              </w:rPr>
            </w:r>
          </w:p>
        </w:tc>
        <w:tc>
          <w:tcPr>
            <w:shd w:fill="auto" w:val="clear"/>
            <w:vAlign w:val="center"/>
          </w:tcPr>
          <w:p w:rsidR="00000000" w:rsidDel="00000000" w:rsidP="00000000" w:rsidRDefault="00000000" w:rsidRPr="00000000" w14:paraId="00000302">
            <w:pPr>
              <w:widowControl w:val="0"/>
              <w:pBdr>
                <w:top w:space="0" w:sz="0" w:val="nil"/>
                <w:left w:space="0" w:sz="0" w:val="nil"/>
                <w:bottom w:space="0" w:sz="0" w:val="nil"/>
                <w:right w:space="0" w:sz="0" w:val="nil"/>
                <w:between w:space="0" w:sz="0" w:val="nil"/>
              </w:pBdr>
              <w:ind w:left="117" w:right="-11"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Adjuntar máximo tres (3) certificaciones</w:t>
            </w:r>
          </w:p>
        </w:tc>
      </w:tr>
    </w:tbl>
    <w:p w:rsidR="00000000" w:rsidDel="00000000" w:rsidP="00000000" w:rsidRDefault="00000000" w:rsidRPr="00000000" w14:paraId="00000303">
      <w:pPr>
        <w:pBdr>
          <w:top w:space="0" w:sz="0" w:val="nil"/>
          <w:left w:space="0" w:sz="0" w:val="nil"/>
          <w:bottom w:space="0" w:sz="0" w:val="nil"/>
          <w:right w:space="0" w:sz="0" w:val="nil"/>
          <w:between w:space="0" w:sz="0" w:val="nil"/>
        </w:pBdr>
        <w:spacing w:after="120" w:before="8" w:lineRule="auto"/>
        <w:ind w:right="-11"/>
        <w:jc w:val="center"/>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04">
      <w:pPr>
        <w:pBdr>
          <w:top w:space="0" w:sz="0" w:val="nil"/>
          <w:left w:space="0" w:sz="0" w:val="nil"/>
          <w:bottom w:space="0" w:sz="0" w:val="nil"/>
          <w:right w:space="0" w:sz="0" w:val="nil"/>
          <w:between w:space="0" w:sz="0" w:val="nil"/>
        </w:pBdr>
        <w:ind w:right="387" w:hanging="2"/>
        <w:jc w:val="center"/>
        <w:rPr>
          <w:rFonts w:ascii="Arial" w:cs="Arial" w:eastAsia="Arial" w:hAnsi="Arial"/>
          <w:b w:val="1"/>
          <w:color w:val="000000"/>
          <w:sz w:val="22"/>
          <w:szCs w:val="22"/>
        </w:rPr>
      </w:pPr>
      <w:bookmarkStart w:colFirst="0" w:colLast="0" w:name="_heading=h.2et92p0" w:id="9"/>
      <w:bookmarkEnd w:id="9"/>
      <w:r w:rsidDel="00000000" w:rsidR="00000000" w:rsidRPr="00000000">
        <w:rPr>
          <w:rFonts w:ascii="Arial" w:cs="Arial" w:eastAsia="Arial" w:hAnsi="Arial"/>
          <w:b w:val="1"/>
          <w:color w:val="000000"/>
          <w:sz w:val="22"/>
          <w:szCs w:val="22"/>
          <w:rtl w:val="0"/>
        </w:rPr>
        <w:t xml:space="preserve">TÉCNICO DE CONSULTORIA: Uno (1) </w:t>
      </w:r>
      <w:r w:rsidDel="00000000" w:rsidR="00000000" w:rsidRPr="00000000">
        <w:rPr>
          <w:rFonts w:ascii="Arial" w:cs="Arial" w:eastAsia="Arial" w:hAnsi="Arial"/>
          <w:b w:val="1"/>
          <w:sz w:val="22"/>
          <w:szCs w:val="22"/>
          <w:rtl w:val="0"/>
        </w:rPr>
        <w:t xml:space="preserve">100</w:t>
      </w:r>
      <w:r w:rsidDel="00000000" w:rsidR="00000000" w:rsidRPr="00000000">
        <w:rPr>
          <w:rFonts w:ascii="Arial" w:cs="Arial" w:eastAsia="Arial" w:hAnsi="Arial"/>
          <w:b w:val="1"/>
          <w:color w:val="000000"/>
          <w:sz w:val="22"/>
          <w:szCs w:val="22"/>
          <w:rtl w:val="0"/>
        </w:rPr>
        <w:t xml:space="preserve">% de dedicación</w:t>
      </w:r>
    </w:p>
    <w:p w:rsidR="00000000" w:rsidDel="00000000" w:rsidP="00000000" w:rsidRDefault="00000000" w:rsidRPr="00000000" w14:paraId="00000305">
      <w:pPr>
        <w:pBdr>
          <w:top w:space="0" w:sz="0" w:val="nil"/>
          <w:left w:space="0" w:sz="0" w:val="nil"/>
          <w:bottom w:space="0" w:sz="0" w:val="nil"/>
          <w:right w:space="0" w:sz="0" w:val="nil"/>
          <w:between w:space="0" w:sz="0" w:val="nil"/>
        </w:pBdr>
        <w:ind w:right="387" w:hanging="2"/>
        <w:jc w:val="center"/>
        <w:rPr>
          <w:rFonts w:ascii="Arial" w:cs="Arial" w:eastAsia="Arial" w:hAnsi="Arial"/>
          <w:b w:val="1"/>
          <w:sz w:val="22"/>
          <w:szCs w:val="22"/>
        </w:rPr>
      </w:pPr>
      <w:r w:rsidDel="00000000" w:rsidR="00000000" w:rsidRPr="00000000">
        <w:rPr>
          <w:rtl w:val="0"/>
        </w:rPr>
      </w:r>
    </w:p>
    <w:tbl>
      <w:tblPr>
        <w:tblStyle w:val="Table11"/>
        <w:tblW w:w="954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30"/>
        <w:gridCol w:w="3530"/>
        <w:gridCol w:w="3180"/>
        <w:tblGridChange w:id="0">
          <w:tblGrid>
            <w:gridCol w:w="2830"/>
            <w:gridCol w:w="3530"/>
            <w:gridCol w:w="3180"/>
          </w:tblGrid>
        </w:tblGridChange>
      </w:tblGrid>
      <w:tr>
        <w:trPr>
          <w:cantSplit w:val="0"/>
          <w:trHeight w:val="466" w:hRule="atLeast"/>
          <w:tblHeader w:val="0"/>
        </w:trPr>
        <w:tc>
          <w:tcPr>
            <w:shd w:fill="b8cce4" w:val="clear"/>
          </w:tcPr>
          <w:p w:rsidR="00000000" w:rsidDel="00000000" w:rsidP="00000000" w:rsidRDefault="00000000" w:rsidRPr="00000000" w14:paraId="00000306">
            <w:pPr>
              <w:ind w:right="387" w:hanging="2"/>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Requerimientos</w:t>
            </w:r>
          </w:p>
        </w:tc>
        <w:tc>
          <w:tcPr>
            <w:shd w:fill="b8cce4" w:val="clear"/>
          </w:tcPr>
          <w:p w:rsidR="00000000" w:rsidDel="00000000" w:rsidP="00000000" w:rsidRDefault="00000000" w:rsidRPr="00000000" w14:paraId="00000307">
            <w:pPr>
              <w:ind w:right="387" w:hanging="2"/>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Requisitos mínimos</w:t>
            </w:r>
          </w:p>
        </w:tc>
        <w:tc>
          <w:tcPr>
            <w:shd w:fill="b8cce4" w:val="clear"/>
          </w:tcPr>
          <w:p w:rsidR="00000000" w:rsidDel="00000000" w:rsidP="00000000" w:rsidRDefault="00000000" w:rsidRPr="00000000" w14:paraId="00000308">
            <w:pPr>
              <w:ind w:right="387" w:hanging="2"/>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Forma de acreditación</w:t>
            </w:r>
          </w:p>
        </w:tc>
      </w:tr>
      <w:tr>
        <w:trPr>
          <w:cantSplit w:val="0"/>
          <w:tblHeader w:val="0"/>
        </w:trPr>
        <w:tc>
          <w:tcPr/>
          <w:p w:rsidR="00000000" w:rsidDel="00000000" w:rsidP="00000000" w:rsidRDefault="00000000" w:rsidRPr="00000000" w14:paraId="00000309">
            <w:pPr>
              <w:ind w:right="387" w:hanging="2"/>
              <w:jc w:val="both"/>
              <w:rPr>
                <w:rFonts w:ascii="Arial" w:cs="Arial" w:eastAsia="Arial" w:hAnsi="Arial"/>
                <w:color w:val="000000"/>
                <w:sz w:val="20"/>
                <w:szCs w:val="20"/>
              </w:rPr>
            </w:pPr>
            <w:r w:rsidDel="00000000" w:rsidR="00000000" w:rsidRPr="00000000">
              <w:rPr>
                <w:rFonts w:ascii="Arial" w:cs="Arial" w:eastAsia="Arial" w:hAnsi="Arial"/>
                <w:sz w:val="20"/>
                <w:szCs w:val="20"/>
                <w:rtl w:val="0"/>
              </w:rPr>
              <w:t xml:space="preserve">                                         </w:t>
            </w:r>
            <w:r w:rsidDel="00000000" w:rsidR="00000000" w:rsidRPr="00000000">
              <w:rPr>
                <w:rFonts w:ascii="Arial" w:cs="Arial" w:eastAsia="Arial" w:hAnsi="Arial"/>
                <w:color w:val="000000"/>
                <w:sz w:val="20"/>
                <w:szCs w:val="20"/>
                <w:rtl w:val="0"/>
              </w:rPr>
              <w:t xml:space="preserve">Formación Profesional</w:t>
            </w:r>
          </w:p>
        </w:tc>
        <w:tc>
          <w:tcPr/>
          <w:p w:rsidR="00000000" w:rsidDel="00000000" w:rsidP="00000000" w:rsidRDefault="00000000" w:rsidRPr="00000000" w14:paraId="0000030A">
            <w:pPr>
              <w:ind w:right="24" w:hanging="2"/>
              <w:jc w:val="both"/>
              <w:rPr>
                <w:rFonts w:ascii="Arial" w:cs="Arial" w:eastAsia="Arial" w:hAnsi="Arial"/>
                <w:color w:val="000000"/>
                <w:sz w:val="20"/>
                <w:szCs w:val="20"/>
              </w:rPr>
            </w:pPr>
            <w:r w:rsidDel="00000000" w:rsidR="00000000" w:rsidRPr="00000000">
              <w:rPr>
                <w:rFonts w:ascii="Arial" w:cs="Arial" w:eastAsia="Arial" w:hAnsi="Arial"/>
                <w:sz w:val="20"/>
                <w:szCs w:val="20"/>
                <w:rtl w:val="0"/>
              </w:rPr>
              <w:t xml:space="preserve">                                                           Técnico y/o </w:t>
            </w:r>
            <w:r w:rsidDel="00000000" w:rsidR="00000000" w:rsidRPr="00000000">
              <w:rPr>
                <w:rFonts w:ascii="Arial" w:cs="Arial" w:eastAsia="Arial" w:hAnsi="Arial"/>
                <w:color w:val="000000"/>
                <w:sz w:val="20"/>
                <w:szCs w:val="20"/>
                <w:rtl w:val="0"/>
              </w:rPr>
              <w:t xml:space="preserve">Tecnólogo eléctrico y/o electricista.</w:t>
            </w:r>
          </w:p>
          <w:p w:rsidR="00000000" w:rsidDel="00000000" w:rsidP="00000000" w:rsidRDefault="00000000" w:rsidRPr="00000000" w14:paraId="0000030B">
            <w:pPr>
              <w:ind w:right="24" w:hanging="2"/>
              <w:jc w:val="both"/>
              <w:rPr>
                <w:rFonts w:ascii="Arial" w:cs="Arial" w:eastAsia="Arial" w:hAnsi="Arial"/>
                <w:sz w:val="20"/>
                <w:szCs w:val="20"/>
              </w:rPr>
            </w:pPr>
            <w:r w:rsidDel="00000000" w:rsidR="00000000" w:rsidRPr="00000000">
              <w:rPr>
                <w:rtl w:val="0"/>
              </w:rPr>
            </w:r>
          </w:p>
        </w:tc>
        <w:tc>
          <w:tcPr/>
          <w:p w:rsidR="00000000" w:rsidDel="00000000" w:rsidP="00000000" w:rsidRDefault="00000000" w:rsidRPr="00000000" w14:paraId="0000030C">
            <w:pPr>
              <w:ind w:right="387"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30D">
            <w:pPr>
              <w:ind w:right="387" w:hanging="2"/>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Título profesional Acreditado y/o copia acta de grado                                   </w:t>
            </w:r>
          </w:p>
        </w:tc>
      </w:tr>
      <w:tr>
        <w:trPr>
          <w:cantSplit w:val="0"/>
          <w:tblHeader w:val="0"/>
        </w:trPr>
        <w:tc>
          <w:tcPr/>
          <w:p w:rsidR="00000000" w:rsidDel="00000000" w:rsidP="00000000" w:rsidRDefault="00000000" w:rsidRPr="00000000" w14:paraId="0000030E">
            <w:pPr>
              <w:ind w:right="387" w:hanging="2"/>
              <w:jc w:val="both"/>
              <w:rPr>
                <w:rFonts w:ascii="Arial" w:cs="Arial" w:eastAsia="Arial" w:hAnsi="Arial"/>
                <w:color w:val="000000"/>
                <w:sz w:val="20"/>
                <w:szCs w:val="20"/>
              </w:rPr>
            </w:pPr>
            <w:r w:rsidDel="00000000" w:rsidR="00000000" w:rsidRPr="00000000">
              <w:rPr>
                <w:rFonts w:ascii="Arial" w:cs="Arial" w:eastAsia="Arial" w:hAnsi="Arial"/>
                <w:sz w:val="20"/>
                <w:szCs w:val="20"/>
                <w:rtl w:val="0"/>
              </w:rPr>
              <w:t xml:space="preserve">Experiencia general</w:t>
            </w:r>
            <w:r w:rsidDel="00000000" w:rsidR="00000000" w:rsidRPr="00000000">
              <w:rPr>
                <w:rtl w:val="0"/>
              </w:rPr>
            </w:r>
          </w:p>
        </w:tc>
        <w:tc>
          <w:tcPr/>
          <w:p w:rsidR="00000000" w:rsidDel="00000000" w:rsidP="00000000" w:rsidRDefault="00000000" w:rsidRPr="00000000" w14:paraId="0000030F">
            <w:pPr>
              <w:ind w:right="165" w:hanging="2"/>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5 años de experiencia a partir de la fecha de expedición de la tarjeta profesional.</w:t>
            </w:r>
          </w:p>
          <w:p w:rsidR="00000000" w:rsidDel="00000000" w:rsidP="00000000" w:rsidRDefault="00000000" w:rsidRPr="00000000" w14:paraId="00000310">
            <w:pPr>
              <w:ind w:right="165" w:hanging="2"/>
              <w:jc w:val="both"/>
              <w:rPr>
                <w:rFonts w:ascii="Arial" w:cs="Arial" w:eastAsia="Arial" w:hAnsi="Arial"/>
                <w:sz w:val="20"/>
                <w:szCs w:val="20"/>
              </w:rPr>
            </w:pPr>
            <w:r w:rsidDel="00000000" w:rsidR="00000000" w:rsidRPr="00000000">
              <w:rPr>
                <w:rtl w:val="0"/>
              </w:rPr>
            </w:r>
          </w:p>
        </w:tc>
        <w:tc>
          <w:tcPr/>
          <w:p w:rsidR="00000000" w:rsidDel="00000000" w:rsidP="00000000" w:rsidRDefault="00000000" w:rsidRPr="00000000" w14:paraId="00000311">
            <w:pPr>
              <w:ind w:right="387" w:hanging="2"/>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Tarjeta profesional</w:t>
            </w:r>
          </w:p>
        </w:tc>
      </w:tr>
      <w:tr>
        <w:trPr>
          <w:cantSplit w:val="0"/>
          <w:tblHeader w:val="0"/>
        </w:trPr>
        <w:tc>
          <w:tcPr/>
          <w:p w:rsidR="00000000" w:rsidDel="00000000" w:rsidP="00000000" w:rsidRDefault="00000000" w:rsidRPr="00000000" w14:paraId="00000312">
            <w:pPr>
              <w:ind w:right="387" w:hanging="2"/>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Experiencia profesional</w:t>
            </w:r>
          </w:p>
          <w:p w:rsidR="00000000" w:rsidDel="00000000" w:rsidP="00000000" w:rsidRDefault="00000000" w:rsidRPr="00000000" w14:paraId="00000313">
            <w:pPr>
              <w:ind w:right="387" w:hanging="2"/>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relacionada.</w:t>
            </w:r>
          </w:p>
        </w:tc>
        <w:tc>
          <w:tcPr/>
          <w:p w:rsidR="00000000" w:rsidDel="00000000" w:rsidP="00000000" w:rsidRDefault="00000000" w:rsidRPr="00000000" w14:paraId="00000314">
            <w:pPr>
              <w:widowControl w:val="0"/>
              <w:pBdr>
                <w:top w:space="0" w:sz="0" w:val="nil"/>
                <w:left w:space="0" w:sz="0" w:val="nil"/>
                <w:bottom w:space="0" w:sz="0" w:val="nil"/>
                <w:right w:space="0" w:sz="0" w:val="nil"/>
                <w:between w:space="0" w:sz="0" w:val="nil"/>
              </w:pBdr>
              <w:tabs>
                <w:tab w:val="left" w:leader="none" w:pos="2825"/>
              </w:tabs>
              <w:ind w:right="-11"/>
              <w:jc w:val="both"/>
              <w:rPr>
                <w:rFonts w:ascii="Arial" w:cs="Arial" w:eastAsia="Arial" w:hAnsi="Arial"/>
                <w:color w:val="000000"/>
                <w:sz w:val="20"/>
                <w:szCs w:val="20"/>
              </w:rPr>
            </w:pPr>
            <w:r w:rsidDel="00000000" w:rsidR="00000000" w:rsidRPr="00000000">
              <w:rPr>
                <w:rFonts w:ascii="Arial" w:cs="Arial" w:eastAsia="Arial" w:hAnsi="Arial"/>
                <w:sz w:val="20"/>
                <w:szCs w:val="20"/>
                <w:rtl w:val="0"/>
              </w:rPr>
              <w:t xml:space="preserve">Adjuntar máximo dos (2) certificaciones </w:t>
            </w:r>
            <w:r w:rsidDel="00000000" w:rsidR="00000000" w:rsidRPr="00000000">
              <w:rPr>
                <w:rFonts w:ascii="Arial" w:cs="Arial" w:eastAsia="Arial" w:hAnsi="Arial"/>
                <w:color w:val="000000"/>
                <w:sz w:val="20"/>
                <w:szCs w:val="20"/>
                <w:rtl w:val="0"/>
              </w:rPr>
              <w:t xml:space="preserve">en elaboración de levantamiento de información técnica y afines, </w:t>
            </w:r>
            <w:r w:rsidDel="00000000" w:rsidR="00000000" w:rsidRPr="00000000">
              <w:rPr>
                <w:rFonts w:ascii="Arial" w:cs="Arial" w:eastAsia="Arial" w:hAnsi="Arial"/>
                <w:sz w:val="20"/>
                <w:szCs w:val="20"/>
                <w:rtl w:val="0"/>
              </w:rPr>
              <w:t xml:space="preserve">cuya sumatoria sea igual o superior al 100% del Presupuesto Oficial</w:t>
            </w:r>
            <w:r w:rsidDel="00000000" w:rsidR="00000000" w:rsidRPr="00000000">
              <w:rPr>
                <w:rtl w:val="0"/>
              </w:rPr>
            </w:r>
          </w:p>
          <w:p w:rsidR="00000000" w:rsidDel="00000000" w:rsidP="00000000" w:rsidRDefault="00000000" w:rsidRPr="00000000" w14:paraId="00000315">
            <w:pPr>
              <w:ind w:right="24" w:hanging="2"/>
              <w:jc w:val="both"/>
              <w:rPr>
                <w:rFonts w:ascii="Arial" w:cs="Arial" w:eastAsia="Arial" w:hAnsi="Arial"/>
                <w:sz w:val="20"/>
                <w:szCs w:val="20"/>
              </w:rPr>
            </w:pPr>
            <w:r w:rsidDel="00000000" w:rsidR="00000000" w:rsidRPr="00000000">
              <w:rPr>
                <w:rtl w:val="0"/>
              </w:rPr>
            </w:r>
          </w:p>
        </w:tc>
        <w:tc>
          <w:tcPr/>
          <w:p w:rsidR="00000000" w:rsidDel="00000000" w:rsidP="00000000" w:rsidRDefault="00000000" w:rsidRPr="00000000" w14:paraId="00000316">
            <w:pPr>
              <w:widowControl w:val="0"/>
              <w:spacing w:before="81" w:line="215" w:lineRule="auto"/>
              <w:ind w:right="-11"/>
              <w:jc w:val="both"/>
              <w:rPr>
                <w:rFonts w:ascii="Arial" w:cs="Arial" w:eastAsia="Arial" w:hAnsi="Arial"/>
                <w:color w:val="000000"/>
                <w:sz w:val="20"/>
                <w:szCs w:val="20"/>
              </w:rPr>
            </w:pPr>
            <w:r w:rsidDel="00000000" w:rsidR="00000000" w:rsidRPr="00000000">
              <w:rPr>
                <w:rFonts w:ascii="Arial" w:cs="Arial" w:eastAsia="Arial" w:hAnsi="Arial"/>
                <w:sz w:val="20"/>
                <w:szCs w:val="20"/>
                <w:rtl w:val="0"/>
              </w:rPr>
              <w:t xml:space="preserve">Adjuntar máximo dos (2) certificaciones</w:t>
            </w:r>
            <w:r w:rsidDel="00000000" w:rsidR="00000000" w:rsidRPr="00000000">
              <w:rPr>
                <w:rtl w:val="0"/>
              </w:rPr>
            </w:r>
          </w:p>
        </w:tc>
      </w:tr>
    </w:tbl>
    <w:p w:rsidR="00000000" w:rsidDel="00000000" w:rsidP="00000000" w:rsidRDefault="00000000" w:rsidRPr="00000000" w14:paraId="00000317">
      <w:pPr>
        <w:rPr/>
      </w:pPr>
      <w:r w:rsidDel="00000000" w:rsidR="00000000" w:rsidRPr="00000000">
        <w:rPr>
          <w:rtl w:val="0"/>
        </w:rPr>
      </w:r>
    </w:p>
    <w:p w:rsidR="00000000" w:rsidDel="00000000" w:rsidP="00000000" w:rsidRDefault="00000000" w:rsidRPr="00000000" w14:paraId="00000318">
      <w:pPr>
        <w:widowControl w:val="0"/>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1: </w:t>
      </w:r>
      <w:r w:rsidDel="00000000" w:rsidR="00000000" w:rsidRPr="00000000">
        <w:rPr>
          <w:rFonts w:ascii="Arial" w:cs="Arial" w:eastAsia="Arial" w:hAnsi="Arial"/>
          <w:color w:val="000000"/>
          <w:sz w:val="22"/>
          <w:szCs w:val="22"/>
          <w:rtl w:val="0"/>
        </w:rPr>
        <w:t xml:space="preserve">Para la experiencia profesional conforme al Decreto – Ley 019 de 2012 se establece que, para el ejercicio de diferentes profesiones acreditadas por el Ministerio de Educación Nacional, la experiencia profesional se</w:t>
        <w:tab/>
        <w:t xml:space="preserve"> computará a partir de la terminación y aprobación del pensum académico de educación superior.</w:t>
      </w:r>
    </w:p>
    <w:p w:rsidR="00000000" w:rsidDel="00000000" w:rsidP="00000000" w:rsidRDefault="00000000" w:rsidRPr="00000000" w14:paraId="00000319">
      <w:pPr>
        <w:widowControl w:val="0"/>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1A">
      <w:pPr>
        <w:widowControl w:val="0"/>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Se exceptúan de esta condición las profesiones relacionadas con el sistema de seguridad social en salud, en las cuales la experiencia profesional se </w:t>
      </w:r>
      <w:r w:rsidDel="00000000" w:rsidR="00000000" w:rsidRPr="00000000">
        <w:rPr>
          <w:rFonts w:ascii="Arial" w:cs="Arial" w:eastAsia="Arial" w:hAnsi="Arial"/>
          <w:sz w:val="22"/>
          <w:szCs w:val="22"/>
          <w:rtl w:val="0"/>
        </w:rPr>
        <w:t xml:space="preserve">computará</w:t>
      </w:r>
      <w:r w:rsidDel="00000000" w:rsidR="00000000" w:rsidRPr="00000000">
        <w:rPr>
          <w:rFonts w:ascii="Arial" w:cs="Arial" w:eastAsia="Arial" w:hAnsi="Arial"/>
          <w:color w:val="000000"/>
          <w:sz w:val="22"/>
          <w:szCs w:val="22"/>
          <w:rtl w:val="0"/>
        </w:rPr>
        <w:t xml:space="preserve"> a partir de la inscripción o registro profesional.</w:t>
      </w:r>
    </w:p>
    <w:p w:rsidR="00000000" w:rsidDel="00000000" w:rsidP="00000000" w:rsidRDefault="00000000" w:rsidRPr="00000000" w14:paraId="0000031B">
      <w:pPr>
        <w:widowControl w:val="0"/>
        <w:pBdr>
          <w:top w:space="0" w:sz="0" w:val="nil"/>
          <w:left w:space="0" w:sz="0" w:val="nil"/>
          <w:bottom w:space="0" w:sz="0" w:val="nil"/>
          <w:right w:space="0" w:sz="0" w:val="nil"/>
          <w:between w:space="0" w:sz="0" w:val="nil"/>
        </w:pBdr>
        <w:jc w:val="both"/>
        <w:rPr>
          <w:rFonts w:ascii="Arial" w:cs="Arial" w:eastAsia="Arial" w:hAnsi="Arial"/>
          <w:color w:val="ff0000"/>
          <w:sz w:val="22"/>
          <w:szCs w:val="22"/>
        </w:rPr>
      </w:pPr>
      <w:r w:rsidDel="00000000" w:rsidR="00000000" w:rsidRPr="00000000">
        <w:rPr>
          <w:rtl w:val="0"/>
        </w:rPr>
      </w:r>
    </w:p>
    <w:p w:rsidR="00000000" w:rsidDel="00000000" w:rsidP="00000000" w:rsidRDefault="00000000" w:rsidRPr="00000000" w14:paraId="0000031C">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proponente debe diligenciar el </w:t>
      </w:r>
      <w:r w:rsidDel="00000000" w:rsidR="00000000" w:rsidRPr="00000000">
        <w:rPr>
          <w:rFonts w:ascii="Arial" w:cs="Arial" w:eastAsia="Arial" w:hAnsi="Arial"/>
          <w:b w:val="1"/>
          <w:color w:val="000000"/>
          <w:sz w:val="22"/>
          <w:szCs w:val="22"/>
          <w:rtl w:val="0"/>
        </w:rPr>
        <w:t xml:space="preserve">FORMATO No. 10 “PERSONAL REQUERIDO</w:t>
      </w:r>
      <w:r w:rsidDel="00000000" w:rsidR="00000000" w:rsidRPr="00000000">
        <w:rPr>
          <w:rFonts w:ascii="Arial" w:cs="Arial" w:eastAsia="Arial" w:hAnsi="Arial"/>
          <w:color w:val="000000"/>
          <w:sz w:val="22"/>
          <w:szCs w:val="22"/>
          <w:rtl w:val="0"/>
        </w:rPr>
        <w:t xml:space="preserve">”, el cual debe estar debidamente suscrito por el profesional que corresponda, aportando los documentos que acrediten la formación académica, trayectoria y experiencia requerida de acuerdo a los perfiles descritos. </w:t>
      </w:r>
    </w:p>
    <w:p w:rsidR="00000000" w:rsidDel="00000000" w:rsidP="00000000" w:rsidRDefault="00000000" w:rsidRPr="00000000" w14:paraId="0000031D">
      <w:pPr>
        <w:widowControl w:val="0"/>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1E">
      <w:pPr>
        <w:widowControl w:val="0"/>
        <w:pBdr>
          <w:top w:space="0" w:sz="0" w:val="nil"/>
          <w:left w:space="0" w:sz="0" w:val="nil"/>
          <w:bottom w:space="0" w:sz="0" w:val="nil"/>
          <w:right w:space="0" w:sz="0" w:val="nil"/>
          <w:between w:space="0" w:sz="0" w:val="nil"/>
        </w:pBdr>
        <w:jc w:val="both"/>
        <w:rPr>
          <w:rFonts w:ascii="Arial" w:cs="Arial" w:eastAsia="Arial" w:hAnsi="Arial"/>
          <w:color w:val="000000"/>
        </w:rPr>
      </w:pPr>
      <w:r w:rsidDel="00000000" w:rsidR="00000000" w:rsidRPr="00000000">
        <w:rPr>
          <w:rFonts w:ascii="Arial" w:cs="Arial" w:eastAsia="Arial" w:hAnsi="Arial"/>
          <w:color w:val="000000"/>
          <w:sz w:val="22"/>
          <w:szCs w:val="22"/>
          <w:rtl w:val="0"/>
        </w:rPr>
        <w:t xml:space="preserve">Para efectos de demostrar las condiciones requeridas para el equipo de trabajo básico se sujetará, en lo pertinente, a las siguientes reglas:</w:t>
      </w:r>
      <w:r w:rsidDel="00000000" w:rsidR="00000000" w:rsidRPr="00000000">
        <w:rPr>
          <w:rtl w:val="0"/>
        </w:rPr>
      </w:r>
    </w:p>
    <w:p w:rsidR="00000000" w:rsidDel="00000000" w:rsidP="00000000" w:rsidRDefault="00000000" w:rsidRPr="00000000" w14:paraId="0000031F">
      <w:pPr>
        <w:widowControl w:val="0"/>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20">
      <w:pPr>
        <w:widowControl w:val="0"/>
        <w:numPr>
          <w:ilvl w:val="0"/>
          <w:numId w:val="21"/>
        </w:numPr>
        <w:pBdr>
          <w:top w:space="0" w:sz="0" w:val="nil"/>
          <w:left w:space="0" w:sz="0" w:val="nil"/>
          <w:bottom w:space="0" w:sz="0" w:val="nil"/>
          <w:right w:space="0" w:sz="0" w:val="nil"/>
          <w:between w:space="0" w:sz="0" w:val="nil"/>
        </w:pBdr>
        <w:tabs>
          <w:tab w:val="left" w:leader="none" w:pos="284"/>
        </w:tabs>
        <w:ind w:left="142" w:hanging="142"/>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Aportar copia de la Cédula de Ciudadanía.</w:t>
      </w:r>
    </w:p>
    <w:p w:rsidR="00000000" w:rsidDel="00000000" w:rsidP="00000000" w:rsidRDefault="00000000" w:rsidRPr="00000000" w14:paraId="00000321">
      <w:pPr>
        <w:widowControl w:val="0"/>
        <w:numPr>
          <w:ilvl w:val="0"/>
          <w:numId w:val="21"/>
        </w:numPr>
        <w:pBdr>
          <w:top w:space="0" w:sz="0" w:val="nil"/>
          <w:left w:space="0" w:sz="0" w:val="nil"/>
          <w:bottom w:space="0" w:sz="0" w:val="nil"/>
          <w:right w:space="0" w:sz="0" w:val="nil"/>
          <w:between w:space="0" w:sz="0" w:val="nil"/>
        </w:pBdr>
        <w:tabs>
          <w:tab w:val="left" w:leader="none" w:pos="284"/>
        </w:tabs>
        <w:ind w:left="142" w:hanging="142"/>
        <w:jc w:val="both"/>
        <w:rPr>
          <w:rFonts w:ascii="Liberation Serif" w:cs="Liberation Serif" w:eastAsia="Liberation Serif" w:hAnsi="Liberation Serif"/>
          <w:color w:val="000000"/>
        </w:rPr>
      </w:pPr>
      <w:r w:rsidDel="00000000" w:rsidR="00000000" w:rsidRPr="00000000">
        <w:rPr>
          <w:rFonts w:ascii="Arial" w:cs="Arial" w:eastAsia="Arial" w:hAnsi="Arial"/>
          <w:color w:val="000000"/>
          <w:sz w:val="22"/>
          <w:szCs w:val="22"/>
          <w:rtl w:val="0"/>
        </w:rPr>
        <w:t xml:space="preserve">Aportar copia del Certificado de la Matrícula Profesional, acompañado del certificado de antecedentes profesionales vigente. Debe ser expedido por la autoridad competente. Y fotocopia simple de la tarjeta profesional (para el caso de las profesiones que lo requieren) </w:t>
      </w:r>
      <w:r w:rsidDel="00000000" w:rsidR="00000000" w:rsidRPr="00000000">
        <w:rPr>
          <w:rtl w:val="0"/>
        </w:rPr>
      </w:r>
    </w:p>
    <w:p w:rsidR="00000000" w:rsidDel="00000000" w:rsidP="00000000" w:rsidRDefault="00000000" w:rsidRPr="00000000" w14:paraId="00000322">
      <w:pPr>
        <w:widowControl w:val="0"/>
        <w:numPr>
          <w:ilvl w:val="0"/>
          <w:numId w:val="21"/>
        </w:numPr>
        <w:pBdr>
          <w:top w:space="0" w:sz="0" w:val="nil"/>
          <w:left w:space="0" w:sz="0" w:val="nil"/>
          <w:bottom w:space="0" w:sz="0" w:val="nil"/>
          <w:right w:space="0" w:sz="0" w:val="nil"/>
          <w:between w:space="0" w:sz="0" w:val="nil"/>
        </w:pBdr>
        <w:tabs>
          <w:tab w:val="left" w:leader="none" w:pos="284"/>
        </w:tabs>
        <w:ind w:left="142" w:hanging="142"/>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Aportar certificaciones de los contratos ejecutados debidamente firmadas por el contratante que contenga como mínimo la siguiente información:</w:t>
      </w:r>
    </w:p>
    <w:p w:rsidR="00000000" w:rsidDel="00000000" w:rsidP="00000000" w:rsidRDefault="00000000" w:rsidRPr="00000000" w14:paraId="00000323">
      <w:pPr>
        <w:widowControl w:val="0"/>
        <w:pBdr>
          <w:top w:space="0" w:sz="0" w:val="nil"/>
          <w:left w:space="0" w:sz="0" w:val="nil"/>
          <w:bottom w:space="0" w:sz="0" w:val="nil"/>
          <w:right w:space="0" w:sz="0" w:val="nil"/>
          <w:between w:space="0" w:sz="0" w:val="nil"/>
        </w:pBdr>
        <w:tabs>
          <w:tab w:val="left" w:leader="none" w:pos="284"/>
        </w:tabs>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24">
      <w:pPr>
        <w:widowControl w:val="0"/>
        <w:pBdr>
          <w:top w:space="0" w:sz="0" w:val="nil"/>
          <w:left w:space="0" w:sz="0" w:val="nil"/>
          <w:bottom w:space="0" w:sz="0" w:val="nil"/>
          <w:right w:space="0" w:sz="0" w:val="nil"/>
          <w:between w:space="0" w:sz="0" w:val="nil"/>
        </w:pBdr>
        <w:tabs>
          <w:tab w:val="left" w:leader="none" w:pos="1134"/>
        </w:tabs>
        <w:ind w:left="142" w:firstLine="85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 Nombre del contratante</w:t>
      </w:r>
    </w:p>
    <w:p w:rsidR="00000000" w:rsidDel="00000000" w:rsidP="00000000" w:rsidRDefault="00000000" w:rsidRPr="00000000" w14:paraId="00000325">
      <w:pPr>
        <w:widowControl w:val="0"/>
        <w:pBdr>
          <w:top w:space="0" w:sz="0" w:val="nil"/>
          <w:left w:space="0" w:sz="0" w:val="nil"/>
          <w:bottom w:space="0" w:sz="0" w:val="nil"/>
          <w:right w:space="0" w:sz="0" w:val="nil"/>
          <w:between w:space="0" w:sz="0" w:val="nil"/>
        </w:pBdr>
        <w:tabs>
          <w:tab w:val="left" w:leader="none" w:pos="1134"/>
        </w:tabs>
        <w:ind w:left="142" w:firstLine="851"/>
        <w:jc w:val="both"/>
        <w:rPr>
          <w:rFonts w:ascii="Arial" w:cs="Arial" w:eastAsia="Arial" w:hAnsi="Arial"/>
          <w:color w:val="000000"/>
        </w:rPr>
      </w:pPr>
      <w:r w:rsidDel="00000000" w:rsidR="00000000" w:rsidRPr="00000000">
        <w:rPr>
          <w:rFonts w:ascii="Arial" w:cs="Arial" w:eastAsia="Arial" w:hAnsi="Arial"/>
          <w:color w:val="000000"/>
          <w:sz w:val="22"/>
          <w:szCs w:val="22"/>
          <w:rtl w:val="0"/>
        </w:rPr>
        <w:t xml:space="preserve">· Nombre del contratista o empleado </w:t>
      </w:r>
      <w:r w:rsidDel="00000000" w:rsidR="00000000" w:rsidRPr="00000000">
        <w:rPr>
          <w:rtl w:val="0"/>
        </w:rPr>
      </w:r>
    </w:p>
    <w:p w:rsidR="00000000" w:rsidDel="00000000" w:rsidP="00000000" w:rsidRDefault="00000000" w:rsidRPr="00000000" w14:paraId="00000326">
      <w:pPr>
        <w:widowControl w:val="0"/>
        <w:pBdr>
          <w:top w:space="0" w:sz="0" w:val="nil"/>
          <w:left w:space="0" w:sz="0" w:val="nil"/>
          <w:bottom w:space="0" w:sz="0" w:val="nil"/>
          <w:right w:space="0" w:sz="0" w:val="nil"/>
          <w:between w:space="0" w:sz="0" w:val="nil"/>
        </w:pBdr>
        <w:tabs>
          <w:tab w:val="left" w:leader="none" w:pos="1134"/>
        </w:tabs>
        <w:ind w:left="142" w:firstLine="85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 Objeto del contrato u obra ejecutada</w:t>
      </w:r>
    </w:p>
    <w:p w:rsidR="00000000" w:rsidDel="00000000" w:rsidP="00000000" w:rsidRDefault="00000000" w:rsidRPr="00000000" w14:paraId="00000327">
      <w:pPr>
        <w:widowControl w:val="0"/>
        <w:pBdr>
          <w:top w:space="0" w:sz="0" w:val="nil"/>
          <w:left w:space="0" w:sz="0" w:val="nil"/>
          <w:bottom w:space="0" w:sz="0" w:val="nil"/>
          <w:right w:space="0" w:sz="0" w:val="nil"/>
          <w:between w:space="0" w:sz="0" w:val="nil"/>
        </w:pBdr>
        <w:tabs>
          <w:tab w:val="left" w:leader="none" w:pos="1134"/>
        </w:tabs>
        <w:ind w:left="142" w:firstLine="85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 Cargo desempeñado y labores cumplidas;</w:t>
      </w:r>
    </w:p>
    <w:p w:rsidR="00000000" w:rsidDel="00000000" w:rsidP="00000000" w:rsidRDefault="00000000" w:rsidRPr="00000000" w14:paraId="00000328">
      <w:pPr>
        <w:widowControl w:val="0"/>
        <w:pBdr>
          <w:top w:space="0" w:sz="0" w:val="nil"/>
          <w:left w:space="0" w:sz="0" w:val="nil"/>
          <w:bottom w:space="0" w:sz="0" w:val="nil"/>
          <w:right w:space="0" w:sz="0" w:val="nil"/>
          <w:between w:space="0" w:sz="0" w:val="nil"/>
        </w:pBdr>
        <w:ind w:left="1134" w:hanging="14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 Duración del contrato - fecha de inicio (día, mes y año) – fecha de terminación (día, mes y año)</w:t>
      </w:r>
    </w:p>
    <w:p w:rsidR="00000000" w:rsidDel="00000000" w:rsidP="00000000" w:rsidRDefault="00000000" w:rsidRPr="00000000" w14:paraId="00000329">
      <w:pPr>
        <w:widowControl w:val="0"/>
        <w:pBdr>
          <w:top w:space="0" w:sz="0" w:val="nil"/>
          <w:left w:space="0" w:sz="0" w:val="nil"/>
          <w:bottom w:space="0" w:sz="0" w:val="nil"/>
          <w:right w:space="0" w:sz="0" w:val="nil"/>
          <w:between w:space="0" w:sz="0" w:val="nil"/>
        </w:pBdr>
        <w:tabs>
          <w:tab w:val="left" w:leader="none" w:pos="1134"/>
        </w:tabs>
        <w:ind w:left="142" w:firstLine="85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 Firma del personal competente.</w:t>
      </w:r>
    </w:p>
    <w:p w:rsidR="00000000" w:rsidDel="00000000" w:rsidP="00000000" w:rsidRDefault="00000000" w:rsidRPr="00000000" w14:paraId="0000032A">
      <w:pPr>
        <w:widowControl w:val="0"/>
        <w:pBdr>
          <w:top w:space="0" w:sz="0" w:val="nil"/>
          <w:left w:space="0" w:sz="0" w:val="nil"/>
          <w:bottom w:space="0" w:sz="0" w:val="nil"/>
          <w:right w:space="0" w:sz="0" w:val="nil"/>
          <w:between w:space="0" w:sz="0" w:val="nil"/>
        </w:pBdr>
        <w:tabs>
          <w:tab w:val="left" w:leader="none" w:pos="1134"/>
        </w:tabs>
        <w:ind w:left="142" w:firstLine="85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2B">
      <w:pPr>
        <w:widowControl w:val="0"/>
        <w:numPr>
          <w:ilvl w:val="0"/>
          <w:numId w:val="21"/>
        </w:numPr>
        <w:pBdr>
          <w:top w:space="0" w:sz="0" w:val="nil"/>
          <w:left w:space="0" w:sz="0" w:val="nil"/>
          <w:bottom w:space="0" w:sz="0" w:val="nil"/>
          <w:right w:space="0" w:sz="0" w:val="nil"/>
          <w:between w:space="0" w:sz="0" w:val="nil"/>
        </w:pBdr>
        <w:tabs>
          <w:tab w:val="left" w:leader="none" w:pos="284"/>
        </w:tabs>
        <w:ind w:left="142" w:hanging="142"/>
        <w:jc w:val="both"/>
        <w:rPr>
          <w:rFonts w:ascii="Arial" w:cs="Arial" w:eastAsia="Arial" w:hAnsi="Arial"/>
          <w:color w:val="000000"/>
        </w:rPr>
      </w:pPr>
      <w:r w:rsidDel="00000000" w:rsidR="00000000" w:rsidRPr="00000000">
        <w:rPr>
          <w:rFonts w:ascii="Arial" w:cs="Arial" w:eastAsia="Arial" w:hAnsi="Arial"/>
          <w:color w:val="000000"/>
          <w:sz w:val="22"/>
          <w:szCs w:val="22"/>
          <w:rtl w:val="0"/>
        </w:rPr>
        <w:t xml:space="preserve">Aportar copia del diploma de pregrado y posgrado, o acta de grado según corresponda. Para aquellos programas académicos que no incluyan dentro del diploma el área de énfasis del posgrado, se requiere la presentación de documento que certifique dicho énfasis y copia del programa académico. </w:t>
      </w:r>
      <w:r w:rsidDel="00000000" w:rsidR="00000000" w:rsidRPr="00000000">
        <w:rPr>
          <w:rtl w:val="0"/>
        </w:rPr>
      </w:r>
    </w:p>
    <w:p w:rsidR="00000000" w:rsidDel="00000000" w:rsidP="00000000" w:rsidRDefault="00000000" w:rsidRPr="00000000" w14:paraId="0000032C">
      <w:pPr>
        <w:widowControl w:val="0"/>
        <w:pBdr>
          <w:top w:space="0" w:sz="0" w:val="nil"/>
          <w:left w:space="0" w:sz="0" w:val="nil"/>
          <w:bottom w:space="0" w:sz="0" w:val="nil"/>
          <w:right w:space="0" w:sz="0" w:val="nil"/>
          <w:between w:space="0" w:sz="0" w:val="nil"/>
        </w:pBdr>
        <w:ind w:left="284" w:firstLine="0"/>
        <w:jc w:val="both"/>
        <w:rPr>
          <w:rFonts w:ascii="Arial" w:cs="Arial" w:eastAsia="Arial" w:hAnsi="Arial"/>
          <w:color w:val="ff0000"/>
          <w:sz w:val="22"/>
          <w:szCs w:val="22"/>
        </w:rPr>
      </w:pPr>
      <w:r w:rsidDel="00000000" w:rsidR="00000000" w:rsidRPr="00000000">
        <w:rPr>
          <w:rtl w:val="0"/>
        </w:rPr>
      </w:r>
    </w:p>
    <w:p w:rsidR="00000000" w:rsidDel="00000000" w:rsidP="00000000" w:rsidRDefault="00000000" w:rsidRPr="00000000" w14:paraId="0000032D">
      <w:pPr>
        <w:widowControl w:val="0"/>
        <w:numPr>
          <w:ilvl w:val="0"/>
          <w:numId w:val="21"/>
        </w:numPr>
        <w:pBdr>
          <w:top w:space="0" w:sz="0" w:val="nil"/>
          <w:left w:space="0" w:sz="0" w:val="nil"/>
          <w:bottom w:space="0" w:sz="0" w:val="nil"/>
          <w:right w:space="0" w:sz="0" w:val="nil"/>
          <w:between w:space="0" w:sz="0" w:val="nil"/>
        </w:pBdr>
        <w:tabs>
          <w:tab w:val="left" w:leader="none" w:pos="284"/>
        </w:tabs>
        <w:ind w:left="0" w:hanging="135"/>
        <w:jc w:val="both"/>
        <w:rPr>
          <w:rFonts w:ascii="Arial" w:cs="Arial" w:eastAsia="Arial" w:hAnsi="Arial"/>
          <w:color w:val="000000"/>
        </w:rPr>
      </w:pPr>
      <w:r w:rsidDel="00000000" w:rsidR="00000000" w:rsidRPr="00000000">
        <w:rPr>
          <w:rFonts w:ascii="Arial" w:cs="Arial" w:eastAsia="Arial" w:hAnsi="Arial"/>
          <w:color w:val="000000"/>
          <w:sz w:val="22"/>
          <w:szCs w:val="22"/>
          <w:rtl w:val="0"/>
        </w:rPr>
        <w:t xml:space="preserve">Para las profesiones de ingeniería y sus profesiones afines o auxiliares y arquitectura y sus profesiones auxiliares se solicitará el certificado de vigencia y antecedentes disciplinarios del Consejo Profesional Nacional de Ingeniería – COPNIA o el certificado de vigencia del Consejo Profesional Nacional de Arquitectura y sus profesiones Auxiliares – CPNAA, así como para los demás profesionales propuestos </w:t>
      </w:r>
      <w:r w:rsidDel="00000000" w:rsidR="00000000" w:rsidRPr="00000000">
        <w:rPr>
          <w:rFonts w:ascii="Arial" w:cs="Arial" w:eastAsia="Arial" w:hAnsi="Arial"/>
          <w:sz w:val="22"/>
          <w:szCs w:val="22"/>
          <w:rtl w:val="0"/>
        </w:rPr>
        <w:t xml:space="preserve">deberán</w:t>
      </w:r>
      <w:r w:rsidDel="00000000" w:rsidR="00000000" w:rsidRPr="00000000">
        <w:rPr>
          <w:rFonts w:ascii="Arial" w:cs="Arial" w:eastAsia="Arial" w:hAnsi="Arial"/>
          <w:color w:val="000000"/>
          <w:sz w:val="22"/>
          <w:szCs w:val="22"/>
          <w:rtl w:val="0"/>
        </w:rPr>
        <w:t xml:space="preserve"> presentar el certificado de vigencia y antecedentes disciplinarios expedido por la entidad competente, según corresponda SUSCRITA por el profesional que propuesto. </w:t>
      </w:r>
      <w:r w:rsidDel="00000000" w:rsidR="00000000" w:rsidRPr="00000000">
        <w:rPr>
          <w:rtl w:val="0"/>
        </w:rPr>
      </w:r>
    </w:p>
    <w:p w:rsidR="00000000" w:rsidDel="00000000" w:rsidP="00000000" w:rsidRDefault="00000000" w:rsidRPr="00000000" w14:paraId="0000032E">
      <w:pPr>
        <w:widowControl w:val="0"/>
        <w:pBdr>
          <w:top w:space="0" w:sz="0" w:val="nil"/>
          <w:left w:space="0" w:sz="0" w:val="nil"/>
          <w:bottom w:space="0" w:sz="0" w:val="nil"/>
          <w:right w:space="0" w:sz="0" w:val="nil"/>
          <w:between w:space="0" w:sz="0" w:val="nil"/>
        </w:pBdr>
        <w:jc w:val="both"/>
        <w:rPr>
          <w:rFonts w:ascii="Arial" w:cs="Arial" w:eastAsia="Arial" w:hAnsi="Arial"/>
          <w:color w:val="ff0000"/>
          <w:sz w:val="22"/>
          <w:szCs w:val="22"/>
        </w:rPr>
      </w:pPr>
      <w:r w:rsidDel="00000000" w:rsidR="00000000" w:rsidRPr="00000000">
        <w:rPr>
          <w:rtl w:val="0"/>
        </w:rPr>
      </w:r>
    </w:p>
    <w:p w:rsidR="00000000" w:rsidDel="00000000" w:rsidP="00000000" w:rsidRDefault="00000000" w:rsidRPr="00000000" w14:paraId="0000032F">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 todo caso, el personal profesional, técnico y asistencial requerido para cumplir con el objeto contractual, deberá contar con la disponibilidad de tiempo mínima establecida en el presente documento. Por tanto, </w:t>
      </w:r>
      <w:r w:rsidDel="00000000" w:rsidR="00000000" w:rsidRPr="00000000">
        <w:rPr>
          <w:rFonts w:ascii="Arial" w:cs="Arial" w:eastAsia="Arial" w:hAnsi="Arial"/>
          <w:sz w:val="22"/>
          <w:szCs w:val="22"/>
          <w:rtl w:val="0"/>
        </w:rPr>
        <w:t xml:space="preserve">el supervisor</w:t>
      </w:r>
      <w:r w:rsidDel="00000000" w:rsidR="00000000" w:rsidRPr="00000000">
        <w:rPr>
          <w:rFonts w:ascii="Arial" w:cs="Arial" w:eastAsia="Arial" w:hAnsi="Arial"/>
          <w:color w:val="000000"/>
          <w:sz w:val="22"/>
          <w:szCs w:val="22"/>
          <w:rtl w:val="0"/>
        </w:rPr>
        <w:t xml:space="preserve"> del contrato verificará que el personal profesional, técnico y asistencial presentado para la ejecución del contrato, tenga por lo menos el porcentaje de dedicación mínima de disponibilidad en tiempo, requerido por la Entidad para la ejecución del contrato derivado del presente proceso. </w:t>
      </w:r>
    </w:p>
    <w:p w:rsidR="00000000" w:rsidDel="00000000" w:rsidP="00000000" w:rsidRDefault="00000000" w:rsidRPr="00000000" w14:paraId="00000330">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31">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De acuerdo a lo indicado en el cuadro anterior, el personal contratado, deberá cumplir a cabalidad con las funciones propias de su cargo o desempeño en la interventoría de obra contratada. </w:t>
      </w:r>
    </w:p>
    <w:p w:rsidR="00000000" w:rsidDel="00000000" w:rsidP="00000000" w:rsidRDefault="00000000" w:rsidRPr="00000000" w14:paraId="00000332">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33">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oferente deberá tener en cuenta que los profesionales y personal enunciado en el cuadro anterior, deberá cumplir con todas y cada una de las obligaciones que sean de su competencia y resorte conforme las normas generales que regulan la materia, el objeto contratado y las indicaciones e instrucciones que le sean impartidas para el correcto cumplimiento del contrato suscrito. </w:t>
      </w:r>
    </w:p>
    <w:p w:rsidR="00000000" w:rsidDel="00000000" w:rsidP="00000000" w:rsidRDefault="00000000" w:rsidRPr="00000000" w14:paraId="00000334">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35">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oferente no podrá presentar a un profesional para atender más de un cargo en esta propuesta, so pena del rechazo de su propuesta (salvo que la sumatoria de las dedicaciones requeridas no superen el 100% de dedicación). </w:t>
      </w:r>
    </w:p>
    <w:p w:rsidR="00000000" w:rsidDel="00000000" w:rsidP="00000000" w:rsidRDefault="00000000" w:rsidRPr="00000000" w14:paraId="00000336">
      <w:pPr>
        <w:widowControl w:val="0"/>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37">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Las certificaciones aportadas deben establecer claramente la fecha de inicio y de terminación de labores del profesional en desarrollo de la ejecución del contrato. </w:t>
      </w:r>
    </w:p>
    <w:p w:rsidR="00000000" w:rsidDel="00000000" w:rsidP="00000000" w:rsidRDefault="00000000" w:rsidRPr="00000000" w14:paraId="00000338">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39">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Las certificaciones que acrediten la experiencia de los profesionales propuestos, se considerarán expedidas bajo gravedad de juramento. </w:t>
      </w:r>
    </w:p>
    <w:p w:rsidR="00000000" w:rsidDel="00000000" w:rsidP="00000000" w:rsidRDefault="00000000" w:rsidRPr="00000000" w14:paraId="0000033A">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3B">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Las certificaciones firmadas por el mismo personal profesional propuesto, es decir, las auto certificaciones o declaraciones extra juicio, no serán tenidas en cuenta. </w:t>
      </w:r>
    </w:p>
    <w:p w:rsidR="00000000" w:rsidDel="00000000" w:rsidP="00000000" w:rsidRDefault="00000000" w:rsidRPr="00000000" w14:paraId="0000033C">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3D">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 el evento que la certificación contenga el mes, pero no el día - fecha de inicio y/o terminación, ésta se contabilizará con el último día del mes respectivo para el inicio y el primer día del mes de terminación; o con el de la fecha de expedición del documento, según sea el caso. Para efecto de contabilizar los años de experiencia que se verificará, se sumarán los intervalos laborados una sola vez, es decir, </w:t>
      </w:r>
      <w:r w:rsidDel="00000000" w:rsidR="00000000" w:rsidRPr="00000000">
        <w:rPr>
          <w:rFonts w:ascii="Arial" w:cs="Arial" w:eastAsia="Arial" w:hAnsi="Arial"/>
          <w:b w:val="1"/>
          <w:color w:val="000000"/>
          <w:sz w:val="22"/>
          <w:szCs w:val="22"/>
          <w:rtl w:val="0"/>
        </w:rPr>
        <w:t xml:space="preserve">los tiempos traslapados no se tendrán en cuenta. </w:t>
      </w:r>
      <w:r w:rsidDel="00000000" w:rsidR="00000000" w:rsidRPr="00000000">
        <w:rPr>
          <w:rtl w:val="0"/>
        </w:rPr>
      </w:r>
    </w:p>
    <w:p w:rsidR="00000000" w:rsidDel="00000000" w:rsidP="00000000" w:rsidRDefault="00000000" w:rsidRPr="00000000" w14:paraId="0000033E">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3F">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Si se trata de estudios obtenidos en el exterior, se deberá presentar la convalidación del título expedida por el Ministerio de Educación – Sistema Nacional de Información de la Educación Superior SNIES, de acuerdo a lo señalado en la Ley 30 de 1992 y la Resolución No. 20797 del 9 de octubre de 2017 o del ICFES para el caso de los títulos obtenidos antes del 1° de diciembre de 2005. </w:t>
      </w:r>
    </w:p>
    <w:p w:rsidR="00000000" w:rsidDel="00000000" w:rsidP="00000000" w:rsidRDefault="00000000" w:rsidRPr="00000000" w14:paraId="00000340">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41">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Si el proponente es el mismo que certifica la experiencia del personal propuesto, además de esta certificación, deberá presentar fotocopia legible del contrato laboral y/o de prestación de servicios suscrito entre el proponente y la persona, a través del cual se evidencie el vínculo contractual. En caso de no existir contrato suscrito, deberá allegar una certificación de la junta directiva o junta de socios (la que corresponda) acompañada del visto bueno del revisor fiscal o contador o adjuntar una certificación expedida por el proponente, acompañada del visto bueno del revisor fiscal o contador. </w:t>
      </w:r>
    </w:p>
    <w:p w:rsidR="00000000" w:rsidDel="00000000" w:rsidP="00000000" w:rsidRDefault="00000000" w:rsidRPr="00000000" w14:paraId="00000342">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43">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IPES podrá solicitar aclaraciones a los documentos que </w:t>
      </w:r>
      <w:r w:rsidDel="00000000" w:rsidR="00000000" w:rsidRPr="00000000">
        <w:rPr>
          <w:rFonts w:ascii="Arial" w:cs="Arial" w:eastAsia="Arial" w:hAnsi="Arial"/>
          <w:sz w:val="22"/>
          <w:szCs w:val="22"/>
          <w:rtl w:val="0"/>
        </w:rPr>
        <w:t xml:space="preserve">acrediten</w:t>
      </w:r>
      <w:r w:rsidDel="00000000" w:rsidR="00000000" w:rsidRPr="00000000">
        <w:rPr>
          <w:rFonts w:ascii="Arial" w:cs="Arial" w:eastAsia="Arial" w:hAnsi="Arial"/>
          <w:color w:val="000000"/>
          <w:sz w:val="22"/>
          <w:szCs w:val="22"/>
          <w:rtl w:val="0"/>
        </w:rPr>
        <w:t xml:space="preserve"> la experiencia de los profesionales propuestos, siempre y cuando con las mismas no se mejore la oferta en sus aspectos ponderables. </w:t>
      </w:r>
    </w:p>
    <w:p w:rsidR="00000000" w:rsidDel="00000000" w:rsidP="00000000" w:rsidRDefault="00000000" w:rsidRPr="00000000" w14:paraId="00000344">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45">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No podrán formar parte del equipo de trabajo quienes hayan actuado como asesores y/o consultores del IPES, en las etapas de planeación y/o estructuración del presente proceso de selección. </w:t>
      </w:r>
    </w:p>
    <w:p w:rsidR="00000000" w:rsidDel="00000000" w:rsidP="00000000" w:rsidRDefault="00000000" w:rsidRPr="00000000" w14:paraId="00000346">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47">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IPES se reserva el derecho de verificar la información suministrada por el proponente y de solicitar las aclaraciones que considere convenientes. </w:t>
      </w:r>
    </w:p>
    <w:p w:rsidR="00000000" w:rsidDel="00000000" w:rsidP="00000000" w:rsidRDefault="00000000" w:rsidRPr="00000000" w14:paraId="00000348">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49">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Contratista o Representante legal podrá ocupar uno de los cargos del personal mínimo requerido siempre y cuando cumpla con el perfil requerido. </w:t>
      </w:r>
    </w:p>
    <w:p w:rsidR="00000000" w:rsidDel="00000000" w:rsidP="00000000" w:rsidRDefault="00000000" w:rsidRPr="00000000" w14:paraId="0000034A">
      <w:pPr>
        <w:widowControl w:val="0"/>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4B">
      <w:pPr>
        <w:widowControl w:val="0"/>
        <w:pBdr>
          <w:top w:space="0" w:sz="0" w:val="nil"/>
          <w:left w:space="0" w:sz="0" w:val="nil"/>
          <w:bottom w:space="0" w:sz="0" w:val="nil"/>
          <w:right w:space="0" w:sz="0" w:val="nil"/>
          <w:between w:space="0" w:sz="0" w:val="nil"/>
        </w:pBdr>
        <w:jc w:val="both"/>
        <w:rPr>
          <w:rFonts w:ascii="Arial" w:cs="Arial" w:eastAsia="Arial" w:hAnsi="Arial"/>
          <w:b w:val="1"/>
          <w:color w:val="ff0000"/>
          <w:sz w:val="22"/>
          <w:szCs w:val="22"/>
        </w:rPr>
      </w:pPr>
      <w:r w:rsidDel="00000000" w:rsidR="00000000" w:rsidRPr="00000000">
        <w:rPr>
          <w:rFonts w:ascii="Arial" w:cs="Arial" w:eastAsia="Arial" w:hAnsi="Arial"/>
          <w:color w:val="000000"/>
          <w:sz w:val="22"/>
          <w:szCs w:val="22"/>
          <w:rtl w:val="0"/>
        </w:rPr>
        <w:t xml:space="preserve">Además del personal relacionado anteriormente, el contratista deberá contar con los profesionales o técnicos adicionales que se requiera, para cumplir cabalmente el objeto del contrato, tanto en plazo como en calidad; así mismo deberá contar con todo el apoyo y todo el personal administrativo de su oficina central.</w:t>
      </w:r>
      <w:r w:rsidDel="00000000" w:rsidR="00000000" w:rsidRPr="00000000">
        <w:rPr>
          <w:rtl w:val="0"/>
        </w:rPr>
      </w:r>
    </w:p>
    <w:p w:rsidR="00000000" w:rsidDel="00000000" w:rsidP="00000000" w:rsidRDefault="00000000" w:rsidRPr="00000000" w14:paraId="0000034C">
      <w:pPr>
        <w:widowControl w:val="0"/>
        <w:pBdr>
          <w:top w:space="0" w:sz="0" w:val="nil"/>
          <w:left w:space="0" w:sz="0" w:val="nil"/>
          <w:bottom w:space="0" w:sz="0" w:val="nil"/>
          <w:right w:space="0" w:sz="0" w:val="nil"/>
          <w:between w:space="0" w:sz="0" w:val="nil"/>
        </w:pBdr>
        <w:jc w:val="both"/>
        <w:rPr>
          <w:rFonts w:ascii="Arial" w:cs="Arial" w:eastAsia="Arial" w:hAnsi="Arial"/>
          <w:b w:val="1"/>
          <w:color w:val="ff0000"/>
          <w:sz w:val="22"/>
          <w:szCs w:val="22"/>
        </w:rPr>
      </w:pPr>
      <w:r w:rsidDel="00000000" w:rsidR="00000000" w:rsidRPr="00000000">
        <w:rPr>
          <w:rtl w:val="0"/>
        </w:rPr>
      </w:r>
    </w:p>
    <w:p w:rsidR="00000000" w:rsidDel="00000000" w:rsidP="00000000" w:rsidRDefault="00000000" w:rsidRPr="00000000" w14:paraId="0000034D">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La experiencia profesional para la ingeniería, sus profesiones afines y sus profesiones auxiliares, será válida únicamente, a partir de la expedición de la </w:t>
      </w:r>
      <w:r w:rsidDel="00000000" w:rsidR="00000000" w:rsidRPr="00000000">
        <w:rPr>
          <w:rFonts w:ascii="Arial" w:cs="Arial" w:eastAsia="Arial" w:hAnsi="Arial"/>
          <w:sz w:val="22"/>
          <w:szCs w:val="22"/>
          <w:rtl w:val="0"/>
        </w:rPr>
        <w:t xml:space="preserve">matrícula</w:t>
      </w:r>
      <w:r w:rsidDel="00000000" w:rsidR="00000000" w:rsidRPr="00000000">
        <w:rPr>
          <w:rFonts w:ascii="Arial" w:cs="Arial" w:eastAsia="Arial" w:hAnsi="Arial"/>
          <w:color w:val="000000"/>
          <w:sz w:val="22"/>
          <w:szCs w:val="22"/>
          <w:rtl w:val="0"/>
        </w:rPr>
        <w:t xml:space="preserve"> profesional, de acuerdo a lo establecido en el Artículo 12 de la Ley 842 de 2003, declarado exequible por la Corte Constitucional a través del Sentencia C-296 del 18 abril de 2012. </w:t>
      </w:r>
    </w:p>
    <w:p w:rsidR="00000000" w:rsidDel="00000000" w:rsidP="00000000" w:rsidRDefault="00000000" w:rsidRPr="00000000" w14:paraId="0000034E">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4F">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Para ejercer la profesión de arquitectura o sus profesiones auxiliares, es requisito obtener la Tarjeta de Matrícula Profesional expedida por el Consejo Profesional Nacional de Arquitectura y sus profesiones auxiliares, de acuerdo con lo señalado en el artículo 3a de la Ley 435 de 1998. Por tanto, para los arquitectos y sus profesiones auxiliares, sólo será válida la experiencia profesional, adquirida con posterioridad a la expedición de la matrícula profesional. </w:t>
      </w:r>
    </w:p>
    <w:p w:rsidR="00000000" w:rsidDel="00000000" w:rsidP="00000000" w:rsidRDefault="00000000" w:rsidRPr="00000000" w14:paraId="00000350">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51">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La experiencia profesional para profesiones diferentes a las vigiladas por el COPNIA y por el Consejo Profesional Nacional de Arquitectura y sus profesiones auxiliares, es la adquirida a partir de la terminación y aprobación de todas las materias que conforman el pensum académico de la respectiva formación profesional, diferente a la técnica profesional y tecnológica, de acuerdo con lo señalado en el artículo 1a del decreto 4476 de 2007. </w:t>
      </w:r>
    </w:p>
    <w:p w:rsidR="00000000" w:rsidDel="00000000" w:rsidP="00000000" w:rsidRDefault="00000000" w:rsidRPr="00000000" w14:paraId="00000352">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53">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54">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La experiencia profesional para profesiones diferentes a las vigiladas por el COPNIA y por el Consejo Profesional Nacional de Arquitectura y sus profesiones auxiliares, se computará, de acuerdo con las disposiciones de ley. </w:t>
      </w:r>
    </w:p>
    <w:p w:rsidR="00000000" w:rsidDel="00000000" w:rsidP="00000000" w:rsidRDefault="00000000" w:rsidRPr="00000000" w14:paraId="00000355">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56">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Exigir que todos los profesionales a quienes se les asignen labores en desarrollo del contrato cuenten con matrícula o tarjeta profesional vigente, en los casos que por ley se requieran. </w:t>
      </w:r>
    </w:p>
    <w:p w:rsidR="00000000" w:rsidDel="00000000" w:rsidP="00000000" w:rsidRDefault="00000000" w:rsidRPr="00000000" w14:paraId="00000357">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58">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 el evento en que, durante la ejecución del contrato de interventoría, el contratista requiera cambiar alguno de los profesionales del personal técnico habilitado y evaluado, el perfil del profesional sugerido para el reemplazo, deberá contar con las mismas o superiores calidades exigidas en el presente documento. Así mismo, se debe garantizar la continuidad del cargo o cargos que se quieran reemplazar. Para ello debe haber un periodo de empalme entre la persona entrante y saliente de por lo menos una semana, situación que no podrá constituirse como un costo adicional para el IPES. </w:t>
      </w:r>
    </w:p>
    <w:p w:rsidR="00000000" w:rsidDel="00000000" w:rsidP="00000000" w:rsidRDefault="00000000" w:rsidRPr="00000000" w14:paraId="00000359">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5A">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Las hojas de vida del nuevo personal, los documentos de soporte de la formación, experiencia general y específica deberán ser acorde a las exigencias establecidas en este documento para el personal mínimo requerido. Todos los documentos serán entregados al supervisor y/o interventor del contrato para su revisión y aprobación del personal. </w:t>
      </w:r>
    </w:p>
    <w:p w:rsidR="00000000" w:rsidDel="00000000" w:rsidP="00000000" w:rsidRDefault="00000000" w:rsidRPr="00000000" w14:paraId="0000035B">
      <w:pPr>
        <w:widowControl w:val="0"/>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5C">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sz w:val="22"/>
          <w:szCs w:val="22"/>
          <w:rtl w:val="0"/>
        </w:rPr>
        <w:t xml:space="preserve">En todo caso, se tendrá en cuenta lo dispuesto en la Circular de Colombia Compra Eficiente, respecto al tema</w:t>
      </w:r>
      <w:r w:rsidDel="00000000" w:rsidR="00000000" w:rsidRPr="00000000">
        <w:rPr>
          <w:rFonts w:ascii="Arial" w:cs="Arial" w:eastAsia="Arial" w:hAnsi="Arial"/>
          <w:color w:val="000000"/>
          <w:sz w:val="22"/>
          <w:szCs w:val="22"/>
          <w:rtl w:val="0"/>
        </w:rPr>
        <w:t xml:space="preserve">.</w:t>
      </w:r>
    </w:p>
    <w:p w:rsidR="00000000" w:rsidDel="00000000" w:rsidP="00000000" w:rsidRDefault="00000000" w:rsidRPr="00000000" w14:paraId="0000035D">
      <w:pPr>
        <w:pBdr>
          <w:top w:space="0" w:sz="0" w:val="nil"/>
          <w:left w:space="0" w:sz="0" w:val="nil"/>
          <w:bottom w:space="0" w:sz="0" w:val="nil"/>
          <w:right w:space="0" w:sz="0" w:val="nil"/>
          <w:between w:space="0" w:sz="0" w:val="nil"/>
        </w:pBdr>
        <w:spacing w:after="120" w:before="9" w:lineRule="auto"/>
        <w:ind w:right="-11"/>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35E">
      <w:pPr>
        <w:widowControl w:val="0"/>
        <w:numPr>
          <w:ilvl w:val="3"/>
          <w:numId w:val="2"/>
        </w:numPr>
        <w:pBdr>
          <w:top w:space="0" w:sz="0" w:val="nil"/>
          <w:left w:space="0" w:sz="0" w:val="nil"/>
          <w:bottom w:space="0" w:sz="0" w:val="nil"/>
          <w:right w:space="0" w:sz="0" w:val="nil"/>
          <w:between w:space="0" w:sz="0" w:val="nil"/>
        </w:pBdr>
        <w:tabs>
          <w:tab w:val="left" w:leader="none" w:pos="982"/>
        </w:tabs>
        <w:ind w:left="0" w:right="-11" w:firstLine="0"/>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Abono de la propuesta (Sentencia C-191/05)</w:t>
      </w:r>
    </w:p>
    <w:p w:rsidR="00000000" w:rsidDel="00000000" w:rsidP="00000000" w:rsidRDefault="00000000" w:rsidRPr="00000000" w14:paraId="0000035F">
      <w:pPr>
        <w:pBdr>
          <w:top w:space="0" w:sz="0" w:val="nil"/>
          <w:left w:space="0" w:sz="0" w:val="nil"/>
          <w:bottom w:space="0" w:sz="0" w:val="nil"/>
          <w:right w:space="0" w:sz="0" w:val="nil"/>
          <w:between w:space="0" w:sz="0" w:val="nil"/>
        </w:pBdr>
        <w:spacing w:after="120" w:before="5"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60">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Cuando el proponente sea una persona jurídica o un proponente asociativo y su Representante Legal no posea Tarjeta Profesional como Ingeniero eléctrico y/o electricista y/o distribución de redes eléctricas, la propuesta deberá estar abonada por alguno de los profesionales citados, (anexar copia de la Tarjeta profesional de quien abona la propuesta y </w:t>
      </w:r>
      <w:r w:rsidDel="00000000" w:rsidR="00000000" w:rsidRPr="00000000">
        <w:rPr>
          <w:rFonts w:ascii="Arial" w:cs="Arial" w:eastAsia="Arial" w:hAnsi="Arial"/>
          <w:sz w:val="22"/>
          <w:szCs w:val="22"/>
          <w:rtl w:val="0"/>
        </w:rPr>
        <w:t xml:space="preserve">antecedentes disciplinarios del Consejo Profesional Nacional de Ingeniería – COPNIA o el certificado de vigenc ia de la Asociación de Ingenieros Electricistas y mecánicos.</w:t>
      </w:r>
      <w:r w:rsidDel="00000000" w:rsidR="00000000" w:rsidRPr="00000000">
        <w:rPr>
          <w:rtl w:val="0"/>
        </w:rPr>
      </w:r>
    </w:p>
    <w:p w:rsidR="00000000" w:rsidDel="00000000" w:rsidP="00000000" w:rsidRDefault="00000000" w:rsidRPr="00000000" w14:paraId="00000361">
      <w:pPr>
        <w:rPr>
          <w:rFonts w:ascii="Arial" w:cs="Arial" w:eastAsia="Arial" w:hAnsi="Arial"/>
          <w:sz w:val="22"/>
          <w:szCs w:val="22"/>
        </w:rPr>
      </w:pPr>
      <w:r w:rsidDel="00000000" w:rsidR="00000000" w:rsidRPr="00000000">
        <w:rPr>
          <w:rFonts w:ascii="Arial" w:cs="Arial" w:eastAsia="Arial" w:hAnsi="Arial"/>
          <w:sz w:val="22"/>
          <w:szCs w:val="22"/>
          <w:rtl w:val="0"/>
        </w:rPr>
        <w:t xml:space="preserve">El proponente, persona natural deberá acreditar su calidad de ingeniero.</w:t>
      </w:r>
    </w:p>
    <w:p w:rsidR="00000000" w:rsidDel="00000000" w:rsidP="00000000" w:rsidRDefault="00000000" w:rsidRPr="00000000" w14:paraId="00000362">
      <w:pPr>
        <w:pBdr>
          <w:top w:space="0" w:sz="0" w:val="nil"/>
          <w:left w:space="0" w:sz="0" w:val="nil"/>
          <w:bottom w:space="0" w:sz="0" w:val="nil"/>
          <w:right w:space="0" w:sz="0" w:val="nil"/>
          <w:between w:space="0" w:sz="0" w:val="nil"/>
        </w:pBdr>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63">
      <w:pPr>
        <w:pBdr>
          <w:top w:space="0" w:sz="0" w:val="nil"/>
          <w:left w:space="0" w:sz="0" w:val="nil"/>
          <w:bottom w:space="0" w:sz="0" w:val="nil"/>
          <w:right w:space="0" w:sz="0" w:val="nil"/>
          <w:between w:space="0" w:sz="0" w:val="nil"/>
        </w:pBdr>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Para el caso de proponentes extranjeros, la propuesta deberá estar abonada por un eléctrico y/o electricista, bien sea por un profesional nacional de dichas profesiones con Matrícula Profesional o por un profesional extranjero de dichas profesiones o sus equivalentes, cuyo título esté debidamente convalidado en Colombia y con la correspondiente Matrícula Profesional o, si la respectiva ley que regula el ejercicio lo permite como excepción a la convalidación, con el permiso Temporal correspondiente.</w:t>
      </w:r>
    </w:p>
    <w:p w:rsidR="00000000" w:rsidDel="00000000" w:rsidP="00000000" w:rsidRDefault="00000000" w:rsidRPr="00000000" w14:paraId="00000364">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65">
      <w:pPr>
        <w:widowControl w:val="0"/>
        <w:numPr>
          <w:ilvl w:val="3"/>
          <w:numId w:val="43"/>
        </w:numPr>
        <w:pBdr>
          <w:top w:space="0" w:sz="0" w:val="nil"/>
          <w:left w:space="0" w:sz="0" w:val="nil"/>
          <w:bottom w:space="0" w:sz="0" w:val="nil"/>
          <w:right w:space="0" w:sz="0" w:val="nil"/>
          <w:between w:space="0" w:sz="0" w:val="nil"/>
        </w:pBdr>
        <w:ind w:left="0" w:firstLine="0"/>
        <w:jc w:val="both"/>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OFERTA ECONÓMICA</w:t>
      </w:r>
    </w:p>
    <w:p w:rsidR="00000000" w:rsidDel="00000000" w:rsidP="00000000" w:rsidRDefault="00000000" w:rsidRPr="00000000" w14:paraId="00000366">
      <w:pPr>
        <w:widowControl w:val="0"/>
        <w:pBdr>
          <w:top w:space="0" w:sz="0" w:val="nil"/>
          <w:left w:space="0" w:sz="0" w:val="nil"/>
          <w:bottom w:space="0" w:sz="0" w:val="nil"/>
          <w:right w:space="0" w:sz="0" w:val="nil"/>
          <w:between w:space="0" w:sz="0" w:val="nil"/>
        </w:pBdr>
        <w:jc w:val="both"/>
        <w:rPr>
          <w:rFonts w:ascii="Arial" w:cs="Arial" w:eastAsia="Arial" w:hAnsi="Arial"/>
          <w:b w:val="1"/>
          <w:color w:val="ff0000"/>
          <w:sz w:val="22"/>
          <w:szCs w:val="22"/>
        </w:rPr>
      </w:pPr>
      <w:r w:rsidDel="00000000" w:rsidR="00000000" w:rsidRPr="00000000">
        <w:rPr>
          <w:rtl w:val="0"/>
        </w:rPr>
      </w:r>
    </w:p>
    <w:p w:rsidR="00000000" w:rsidDel="00000000" w:rsidP="00000000" w:rsidRDefault="00000000" w:rsidRPr="00000000" w14:paraId="00000367">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La entidad </w:t>
      </w:r>
      <w:r w:rsidDel="00000000" w:rsidR="00000000" w:rsidRPr="00000000">
        <w:rPr>
          <w:rFonts w:ascii="Arial" w:cs="Arial" w:eastAsia="Arial" w:hAnsi="Arial"/>
          <w:sz w:val="22"/>
          <w:szCs w:val="22"/>
          <w:rtl w:val="0"/>
        </w:rPr>
        <w:t xml:space="preserve">revisará</w:t>
      </w:r>
      <w:r w:rsidDel="00000000" w:rsidR="00000000" w:rsidRPr="00000000">
        <w:rPr>
          <w:rFonts w:ascii="Arial" w:cs="Arial" w:eastAsia="Arial" w:hAnsi="Arial"/>
          <w:color w:val="000000"/>
          <w:sz w:val="22"/>
          <w:szCs w:val="22"/>
          <w:rtl w:val="0"/>
        </w:rPr>
        <w:t xml:space="preserve"> la oferta económica atendiendo los siguientes aspectos: </w:t>
      </w:r>
    </w:p>
    <w:p w:rsidR="00000000" w:rsidDel="00000000" w:rsidP="00000000" w:rsidRDefault="00000000" w:rsidRPr="00000000" w14:paraId="00000368">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69">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oferente debe diligenciar el FORMATO No.13 Oferta Económica.</w:t>
      </w:r>
    </w:p>
    <w:p w:rsidR="00000000" w:rsidDel="00000000" w:rsidP="00000000" w:rsidRDefault="00000000" w:rsidRPr="00000000" w14:paraId="0000036A">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6B">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oferente deberá presentar su oferta en pesos colombianos, incluyendo las proyecciones de todos los costos, de tal manera que los precios consignados en el presupuesto se mantengan vigentes durante el proceso de selección y durante el término de ejecución del contrato y no habrá lugar a reajustes, de ninguna clase. </w:t>
      </w:r>
    </w:p>
    <w:p w:rsidR="00000000" w:rsidDel="00000000" w:rsidP="00000000" w:rsidRDefault="00000000" w:rsidRPr="00000000" w14:paraId="0000036C">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6D">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Cualquier inconveniente que se presente durante la ejecución del contrato debida a una mala elaboración del cálculo del costo de la oferta será responsabilidad exclusiva del oferente, debiendo asumir los mayores costos y/o pérdidas que se deriven de dichos errores u omisiones. </w:t>
      </w:r>
    </w:p>
    <w:p w:rsidR="00000000" w:rsidDel="00000000" w:rsidP="00000000" w:rsidRDefault="00000000" w:rsidRPr="00000000" w14:paraId="0000036E">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6F">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IPES no asumirá los costos generados por el IPC o cualquier otro sistema de actualización de precios; en el caso que exista reglamentación gubernamental de incrementos salariales durante la ejecución del contrato, éstos deben ser contemplados por el oferente dentro del valor de la propuesta, éstos deben ser contemplados por el oferente dentro del valor de la propuesta. </w:t>
      </w:r>
    </w:p>
    <w:p w:rsidR="00000000" w:rsidDel="00000000" w:rsidP="00000000" w:rsidRDefault="00000000" w:rsidRPr="00000000" w14:paraId="00000370">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71">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Dentro del costo de la oferta se entenderán incluidos los costos directos e indirectos y todo lo relativo a cargas tributarias, costos de la oferta y del contrato, de tal forma que para el INSTITUTO PARA LA ECONOMÍA SOCIAL no se generará ningún costo adicional y el valor ofertado será fijo durante la ejecución del contrato, para lo cual el oferente deberá prever los sobrecostos, incrementos y tarifas o cualquier otra circunstancia que se presente. </w:t>
      </w:r>
    </w:p>
    <w:p w:rsidR="00000000" w:rsidDel="00000000" w:rsidP="00000000" w:rsidRDefault="00000000" w:rsidRPr="00000000" w14:paraId="00000372">
      <w:pPr>
        <w:widowControl w:val="0"/>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73">
      <w:pPr>
        <w:widowControl w:val="0"/>
        <w:pBdr>
          <w:top w:space="0" w:sz="0" w:val="nil"/>
          <w:left w:space="0" w:sz="0" w:val="nil"/>
          <w:bottom w:space="0" w:sz="0" w:val="nil"/>
          <w:right w:space="0" w:sz="0" w:val="nil"/>
          <w:between w:space="0" w:sz="0" w:val="nil"/>
        </w:pBdr>
        <w:jc w:val="both"/>
        <w:rPr>
          <w:rFonts w:ascii="Arial" w:cs="Arial" w:eastAsia="Arial" w:hAnsi="Arial"/>
          <w:b w:val="1"/>
          <w:color w:val="ff0000"/>
          <w:sz w:val="22"/>
          <w:szCs w:val="22"/>
        </w:rPr>
      </w:pPr>
      <w:r w:rsidDel="00000000" w:rsidR="00000000" w:rsidRPr="00000000">
        <w:rPr>
          <w:rFonts w:ascii="Arial" w:cs="Arial" w:eastAsia="Arial" w:hAnsi="Arial"/>
          <w:color w:val="000000"/>
          <w:sz w:val="22"/>
          <w:szCs w:val="22"/>
          <w:rtl w:val="0"/>
        </w:rPr>
        <w:t xml:space="preserve">Los precios de los bienes o servicios requeridos por la Entidad durante el plazo de la ejecución del contrato serán los consignados por el proponente.</w:t>
      </w:r>
      <w:r w:rsidDel="00000000" w:rsidR="00000000" w:rsidRPr="00000000">
        <w:rPr>
          <w:rtl w:val="0"/>
        </w:rPr>
      </w:r>
    </w:p>
    <w:p w:rsidR="00000000" w:rsidDel="00000000" w:rsidP="00000000" w:rsidRDefault="00000000" w:rsidRPr="00000000" w14:paraId="00000374">
      <w:pPr>
        <w:widowControl w:val="0"/>
        <w:pBdr>
          <w:top w:space="0" w:sz="0" w:val="nil"/>
          <w:left w:space="0" w:sz="0" w:val="nil"/>
          <w:bottom w:space="0" w:sz="0" w:val="nil"/>
          <w:right w:space="0" w:sz="0" w:val="nil"/>
          <w:between w:space="0" w:sz="0" w:val="nil"/>
        </w:pBdr>
        <w:jc w:val="both"/>
        <w:rPr>
          <w:rFonts w:ascii="Arial" w:cs="Arial" w:eastAsia="Arial" w:hAnsi="Arial"/>
          <w:b w:val="1"/>
          <w:color w:val="ff0000"/>
          <w:sz w:val="22"/>
          <w:szCs w:val="22"/>
        </w:rPr>
      </w:pPr>
      <w:r w:rsidDel="00000000" w:rsidR="00000000" w:rsidRPr="00000000">
        <w:rPr>
          <w:rtl w:val="0"/>
        </w:rPr>
      </w:r>
    </w:p>
    <w:p w:rsidR="00000000" w:rsidDel="00000000" w:rsidP="00000000" w:rsidRDefault="00000000" w:rsidRPr="00000000" w14:paraId="00000375">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1: </w:t>
      </w:r>
      <w:r w:rsidDel="00000000" w:rsidR="00000000" w:rsidRPr="00000000">
        <w:rPr>
          <w:rFonts w:ascii="Arial" w:cs="Arial" w:eastAsia="Arial" w:hAnsi="Arial"/>
          <w:color w:val="000000"/>
          <w:sz w:val="22"/>
          <w:szCs w:val="22"/>
          <w:rtl w:val="0"/>
        </w:rPr>
        <w:t xml:space="preserve">Todos los valores deberán presentarse en moneda legal colombiana, </w:t>
      </w:r>
      <w:r w:rsidDel="00000000" w:rsidR="00000000" w:rsidRPr="00000000">
        <w:rPr>
          <w:rFonts w:ascii="Arial" w:cs="Arial" w:eastAsia="Arial" w:hAnsi="Arial"/>
          <w:b w:val="1"/>
          <w:color w:val="000000"/>
          <w:sz w:val="22"/>
          <w:szCs w:val="22"/>
          <w:rtl w:val="0"/>
        </w:rPr>
        <w:t xml:space="preserve">en valores enteros sin centavos</w:t>
      </w:r>
      <w:r w:rsidDel="00000000" w:rsidR="00000000" w:rsidRPr="00000000">
        <w:rPr>
          <w:rFonts w:ascii="Arial" w:cs="Arial" w:eastAsia="Arial" w:hAnsi="Arial"/>
          <w:color w:val="000000"/>
          <w:sz w:val="22"/>
          <w:szCs w:val="22"/>
          <w:rtl w:val="0"/>
        </w:rPr>
        <w:t xml:space="preserve">, de manera que el oferente deberá ajustar al peso tanto los valores unitarios ofertados como el valor total ofertado, el cual deberá ser igual al ofertado en la lista de precios. En caso de presentar decimales el Instituto aproximará los precios así: cuando la fracción decimal del peso sea superior a cinco (5) lo aproximará por exceso o al peso y cuando la fracción decimal sea igual o inferior a cinco (5) lo aproximará por defecto al peso. </w:t>
      </w:r>
    </w:p>
    <w:p w:rsidR="00000000" w:rsidDel="00000000" w:rsidP="00000000" w:rsidRDefault="00000000" w:rsidRPr="00000000" w14:paraId="00000376">
      <w:pPr>
        <w:pBdr>
          <w:top w:space="0" w:sz="0" w:val="nil"/>
          <w:left w:space="0" w:sz="0" w:val="nil"/>
          <w:bottom w:space="0" w:sz="0" w:val="nil"/>
          <w:right w:space="0" w:sz="0" w:val="nil"/>
          <w:between w:space="0" w:sz="0" w:val="nil"/>
        </w:pBdr>
        <w:jc w:val="both"/>
        <w:rPr>
          <w:rFonts w:ascii="Arial" w:cs="Arial" w:eastAsia="Arial" w:hAnsi="Arial"/>
          <w:b w:val="1"/>
          <w:color w:val="000000"/>
          <w:sz w:val="22"/>
          <w:szCs w:val="22"/>
        </w:rPr>
      </w:pPr>
      <w:r w:rsidDel="00000000" w:rsidR="00000000" w:rsidRPr="00000000">
        <w:rPr>
          <w:rtl w:val="0"/>
        </w:rPr>
      </w:r>
    </w:p>
    <w:p w:rsidR="00000000" w:rsidDel="00000000" w:rsidP="00000000" w:rsidRDefault="00000000" w:rsidRPr="00000000" w14:paraId="00000377">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2: </w:t>
      </w:r>
      <w:r w:rsidDel="00000000" w:rsidR="00000000" w:rsidRPr="00000000">
        <w:rPr>
          <w:rFonts w:ascii="Arial" w:cs="Arial" w:eastAsia="Arial" w:hAnsi="Arial"/>
          <w:color w:val="000000"/>
          <w:sz w:val="22"/>
          <w:szCs w:val="22"/>
          <w:rtl w:val="0"/>
        </w:rPr>
        <w:t xml:space="preserve">El precio previsto en la oferta económica del proponente tendrá que contemplar todos los costos y gastos directos e indirectos derivados de la celebración, ejecución y liquidación del contrato; por tanto, en el valor ofertado se entienden incluidos, entre otros, los gastos de administración, salarios, sistema integrado de seguridad social, parafiscales, prestaciones sociales, indemnizaciones del personal, incrementos salariales y prestacionales; desplazamientos y transporte del equipo de trabajo; desplazamiento, transporte y almacenamiento de materiales, herramientas y toda clase de equipos necesarios; honorarios y asesorías en actividades relacionadas con la ejecución del contrato; computadores, licencias de utilización de software; la totalidad de tributos originados por la celebración, ejecución y liquidación del contrato, las deducciones a que haya lugar; imprevistos y utilidad del ejercicio; y en general, todos los costos y gastos en los que deba incurrir el contratista para el cabal cumplimiento de la ejecución del contrato. </w:t>
      </w:r>
    </w:p>
    <w:p w:rsidR="00000000" w:rsidDel="00000000" w:rsidP="00000000" w:rsidRDefault="00000000" w:rsidRPr="00000000" w14:paraId="00000378">
      <w:pPr>
        <w:pBdr>
          <w:top w:space="0" w:sz="0" w:val="nil"/>
          <w:left w:space="0" w:sz="0" w:val="nil"/>
          <w:bottom w:space="0" w:sz="0" w:val="nil"/>
          <w:right w:space="0" w:sz="0" w:val="nil"/>
          <w:between w:space="0" w:sz="0" w:val="nil"/>
        </w:pBdr>
        <w:jc w:val="both"/>
        <w:rPr>
          <w:rFonts w:ascii="Arial" w:cs="Arial" w:eastAsia="Arial" w:hAnsi="Arial"/>
          <w:b w:val="1"/>
          <w:color w:val="000000"/>
          <w:sz w:val="22"/>
          <w:szCs w:val="22"/>
        </w:rPr>
      </w:pPr>
      <w:r w:rsidDel="00000000" w:rsidR="00000000" w:rsidRPr="00000000">
        <w:rPr>
          <w:rtl w:val="0"/>
        </w:rPr>
      </w:r>
    </w:p>
    <w:p w:rsidR="00000000" w:rsidDel="00000000" w:rsidP="00000000" w:rsidRDefault="00000000" w:rsidRPr="00000000" w14:paraId="00000379">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3: </w:t>
      </w:r>
      <w:r w:rsidDel="00000000" w:rsidR="00000000" w:rsidRPr="00000000">
        <w:rPr>
          <w:rFonts w:ascii="Arial" w:cs="Arial" w:eastAsia="Arial" w:hAnsi="Arial"/>
          <w:color w:val="000000"/>
          <w:sz w:val="22"/>
          <w:szCs w:val="22"/>
          <w:rtl w:val="0"/>
        </w:rPr>
        <w:t xml:space="preserve">El IPES, no reconocerá, por consiguiente, ningún ajuste realizado por el contratista en relación con los costos, gastos o actividades adicionales que </w:t>
      </w:r>
      <w:r w:rsidDel="00000000" w:rsidR="00000000" w:rsidRPr="00000000">
        <w:rPr>
          <w:rFonts w:ascii="Arial" w:cs="Arial" w:eastAsia="Arial" w:hAnsi="Arial"/>
          <w:sz w:val="22"/>
          <w:szCs w:val="22"/>
          <w:rtl w:val="0"/>
        </w:rPr>
        <w:t xml:space="preserve">éste</w:t>
      </w:r>
      <w:r w:rsidDel="00000000" w:rsidR="00000000" w:rsidRPr="00000000">
        <w:rPr>
          <w:rFonts w:ascii="Arial" w:cs="Arial" w:eastAsia="Arial" w:hAnsi="Arial"/>
          <w:color w:val="000000"/>
          <w:sz w:val="22"/>
          <w:szCs w:val="22"/>
          <w:rtl w:val="0"/>
        </w:rPr>
        <w:t xml:space="preserve"> requiera para la ejecución del contrato y que fueron previsibles al momento de la presentación de la oferta. </w:t>
      </w:r>
    </w:p>
    <w:p w:rsidR="00000000" w:rsidDel="00000000" w:rsidP="00000000" w:rsidRDefault="00000000" w:rsidRPr="00000000" w14:paraId="0000037A">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7B">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 cumplimiento del artículo 2.2.1.1.2.2.4 del Decreto 1082 de 2015, en el evento que la entidad estime que el valor de una oferta resulta artificialmente bajo, se requerirá al oferente para que explique las razones que sustenten el valor por él ofertado. Analizadas las explicaciones, la entidad recomendará el rechazo o la continuidad de la oferta en el proceso. </w:t>
      </w:r>
    </w:p>
    <w:p w:rsidR="00000000" w:rsidDel="00000000" w:rsidP="00000000" w:rsidRDefault="00000000" w:rsidRPr="00000000" w14:paraId="0000037C">
      <w:pPr>
        <w:widowControl w:val="0"/>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7D">
      <w:pPr>
        <w:widowControl w:val="0"/>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Si de la verificación de la propuesta económica del proponente se identifica que la misma no es consistente con su propuesta técnica, se dará por terminada la revisión, se rechazará y se procederá a abrir el sobre económico de la ubicada en el segundo orden de elegibilidad, y se repetirá el procedimiento indicado.</w:t>
      </w:r>
    </w:p>
    <w:p w:rsidR="00000000" w:rsidDel="00000000" w:rsidP="00000000" w:rsidRDefault="00000000" w:rsidRPr="00000000" w14:paraId="0000037E">
      <w:pPr>
        <w:widowControl w:val="0"/>
        <w:pBdr>
          <w:top w:space="0" w:sz="0" w:val="nil"/>
          <w:left w:space="0" w:sz="0" w:val="nil"/>
          <w:bottom w:space="0" w:sz="0" w:val="nil"/>
          <w:right w:space="0" w:sz="0" w:val="nil"/>
          <w:between w:space="0" w:sz="0" w:val="nil"/>
        </w:pBdr>
        <w:jc w:val="both"/>
        <w:rPr>
          <w:rFonts w:ascii="Arial" w:cs="Arial" w:eastAsia="Arial" w:hAnsi="Arial"/>
          <w:b w:val="1"/>
          <w:color w:val="ff0000"/>
          <w:sz w:val="22"/>
          <w:szCs w:val="22"/>
        </w:rPr>
      </w:pPr>
      <w:r w:rsidDel="00000000" w:rsidR="00000000" w:rsidRPr="00000000">
        <w:rPr>
          <w:rtl w:val="0"/>
        </w:rPr>
      </w:r>
    </w:p>
    <w:p w:rsidR="00000000" w:rsidDel="00000000" w:rsidP="00000000" w:rsidRDefault="00000000" w:rsidRPr="00000000" w14:paraId="0000037F">
      <w:pPr>
        <w:widowControl w:val="0"/>
        <w:pBdr>
          <w:top w:space="0" w:sz="0" w:val="nil"/>
          <w:left w:space="0" w:sz="0" w:val="nil"/>
          <w:bottom w:space="0" w:sz="0" w:val="nil"/>
          <w:right w:space="0" w:sz="0" w:val="nil"/>
          <w:between w:space="0" w:sz="0" w:val="nil"/>
        </w:pBdr>
        <w:jc w:val="both"/>
        <w:rPr>
          <w:rFonts w:ascii="Arial" w:cs="Arial" w:eastAsia="Arial" w:hAnsi="Arial"/>
          <w:b w:val="1"/>
          <w:color w:val="ff0000"/>
          <w:sz w:val="22"/>
          <w:szCs w:val="22"/>
          <w:u w:val="single"/>
        </w:rPr>
      </w:pPr>
      <w:r w:rsidDel="00000000" w:rsidR="00000000" w:rsidRPr="00000000">
        <w:rPr>
          <w:rFonts w:ascii="Arial" w:cs="Arial" w:eastAsia="Arial" w:hAnsi="Arial"/>
          <w:b w:val="1"/>
          <w:color w:val="000000"/>
          <w:sz w:val="22"/>
          <w:szCs w:val="22"/>
          <w:u w:val="single"/>
          <w:rtl w:val="0"/>
        </w:rPr>
        <w:t xml:space="preserve">EL OFERENTE NO DEBE EXCEDER EL VALOR DEL PRESUPUESTO OFICIAL ESTABLECIDO POR LA ENTIDAD, SO PENA DEL RECHAZO DE LA OFERTA.</w:t>
      </w:r>
      <w:r w:rsidDel="00000000" w:rsidR="00000000" w:rsidRPr="00000000">
        <w:rPr>
          <w:rtl w:val="0"/>
        </w:rPr>
      </w:r>
    </w:p>
    <w:p w:rsidR="00000000" w:rsidDel="00000000" w:rsidP="00000000" w:rsidRDefault="00000000" w:rsidRPr="00000000" w14:paraId="00000380">
      <w:pPr>
        <w:widowControl w:val="0"/>
        <w:pBdr>
          <w:top w:space="0" w:sz="0" w:val="nil"/>
          <w:left w:space="0" w:sz="0" w:val="nil"/>
          <w:bottom w:space="0" w:sz="0" w:val="nil"/>
          <w:right w:space="0" w:sz="0" w:val="nil"/>
          <w:between w:space="0" w:sz="0" w:val="nil"/>
        </w:pBdr>
        <w:jc w:val="both"/>
        <w:rPr>
          <w:rFonts w:ascii="Arial" w:cs="Arial" w:eastAsia="Arial" w:hAnsi="Arial"/>
          <w:b w:val="1"/>
          <w:color w:val="ff0000"/>
          <w:sz w:val="22"/>
          <w:szCs w:val="22"/>
        </w:rPr>
      </w:pPr>
      <w:r w:rsidDel="00000000" w:rsidR="00000000" w:rsidRPr="00000000">
        <w:rPr>
          <w:rtl w:val="0"/>
        </w:rPr>
      </w:r>
    </w:p>
    <w:p w:rsidR="00000000" w:rsidDel="00000000" w:rsidP="00000000" w:rsidRDefault="00000000" w:rsidRPr="00000000" w14:paraId="00000381">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La verificación de la propuesta económica se realizará como se describe a continuación: </w:t>
      </w:r>
    </w:p>
    <w:p w:rsidR="00000000" w:rsidDel="00000000" w:rsidP="00000000" w:rsidRDefault="00000000" w:rsidRPr="00000000" w14:paraId="00000382">
      <w:pP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83">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 Que el valor total ofertado no supere el valor del presupuesto oficial asignado. </w:t>
      </w:r>
    </w:p>
    <w:p w:rsidR="00000000" w:rsidDel="00000000" w:rsidP="00000000" w:rsidRDefault="00000000" w:rsidRPr="00000000" w14:paraId="00000384">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 Que el valor total ofertado no supere el valor promedio de cada ítem y/o de la sumatoria de los valores unitarios. </w:t>
      </w:r>
    </w:p>
    <w:p w:rsidR="00000000" w:rsidDel="00000000" w:rsidP="00000000" w:rsidRDefault="00000000" w:rsidRPr="00000000" w14:paraId="00000385">
      <w:pPr>
        <w:widowControl w:val="0"/>
        <w:pBdr>
          <w:top w:space="0" w:sz="0" w:val="nil"/>
          <w:left w:space="0" w:sz="0" w:val="nil"/>
          <w:bottom w:space="0" w:sz="0" w:val="nil"/>
          <w:right w:space="0" w:sz="0" w:val="nil"/>
          <w:between w:space="0" w:sz="0" w:val="nil"/>
        </w:pBdr>
        <w:jc w:val="both"/>
        <w:rPr>
          <w:rFonts w:ascii="Arial" w:cs="Arial" w:eastAsia="Arial" w:hAnsi="Arial"/>
          <w:b w:val="1"/>
          <w:color w:val="ff0000"/>
          <w:sz w:val="22"/>
          <w:szCs w:val="22"/>
        </w:rPr>
      </w:pPr>
      <w:r w:rsidDel="00000000" w:rsidR="00000000" w:rsidRPr="00000000">
        <w:rPr>
          <w:rtl w:val="0"/>
        </w:rPr>
      </w:r>
    </w:p>
    <w:p w:rsidR="00000000" w:rsidDel="00000000" w:rsidP="00000000" w:rsidRDefault="00000000" w:rsidRPr="00000000" w14:paraId="00000386">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Las ofertas económicas, que superen el presupuesto para el presente proceso de selección serán RECHAZADAS</w:t>
      </w:r>
      <w:r w:rsidDel="00000000" w:rsidR="00000000" w:rsidRPr="00000000">
        <w:rPr>
          <w:rFonts w:ascii="Arial" w:cs="Arial" w:eastAsia="Arial" w:hAnsi="Arial"/>
          <w:color w:val="000000"/>
          <w:sz w:val="22"/>
          <w:szCs w:val="22"/>
          <w:rtl w:val="0"/>
        </w:rPr>
        <w:t xml:space="preserve">. </w:t>
      </w:r>
    </w:p>
    <w:p w:rsidR="00000000" w:rsidDel="00000000" w:rsidP="00000000" w:rsidRDefault="00000000" w:rsidRPr="00000000" w14:paraId="00000387">
      <w:pPr>
        <w:pBdr>
          <w:top w:space="0" w:sz="0" w:val="nil"/>
          <w:left w:space="0" w:sz="0" w:val="nil"/>
          <w:bottom w:space="0" w:sz="0" w:val="nil"/>
          <w:right w:space="0" w:sz="0" w:val="nil"/>
          <w:between w:space="0" w:sz="0" w:val="nil"/>
        </w:pBdr>
        <w:jc w:val="both"/>
        <w:rPr>
          <w:rFonts w:ascii="Arial" w:cs="Arial" w:eastAsia="Arial" w:hAnsi="Arial"/>
          <w:b w:val="1"/>
          <w:color w:val="000000"/>
          <w:sz w:val="22"/>
          <w:szCs w:val="22"/>
        </w:rPr>
      </w:pPr>
      <w:r w:rsidDel="00000000" w:rsidR="00000000" w:rsidRPr="00000000">
        <w:rPr>
          <w:rtl w:val="0"/>
        </w:rPr>
      </w:r>
    </w:p>
    <w:p w:rsidR="00000000" w:rsidDel="00000000" w:rsidP="00000000" w:rsidRDefault="00000000" w:rsidRPr="00000000" w14:paraId="00000388">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Las ofertas económicas, que superen el valor promedio de cada ítem y/o de la sumatoria de los valores unitarios serán RECHAZADAS. </w:t>
      </w:r>
      <w:r w:rsidDel="00000000" w:rsidR="00000000" w:rsidRPr="00000000">
        <w:rPr>
          <w:rtl w:val="0"/>
        </w:rPr>
      </w:r>
    </w:p>
    <w:p w:rsidR="00000000" w:rsidDel="00000000" w:rsidP="00000000" w:rsidRDefault="00000000" w:rsidRPr="00000000" w14:paraId="00000389">
      <w:pPr>
        <w:widowControl w:val="0"/>
        <w:pBdr>
          <w:top w:space="0" w:sz="0" w:val="nil"/>
          <w:left w:space="0" w:sz="0" w:val="nil"/>
          <w:bottom w:space="0" w:sz="0" w:val="nil"/>
          <w:right w:space="0" w:sz="0" w:val="nil"/>
          <w:between w:space="0" w:sz="0" w:val="nil"/>
        </w:pBdr>
        <w:jc w:val="both"/>
        <w:rPr>
          <w:rFonts w:ascii="Arial" w:cs="Arial" w:eastAsia="Arial" w:hAnsi="Arial"/>
          <w:b w:val="1"/>
          <w:color w:val="000000"/>
          <w:sz w:val="22"/>
          <w:szCs w:val="22"/>
        </w:rPr>
      </w:pPr>
      <w:r w:rsidDel="00000000" w:rsidR="00000000" w:rsidRPr="00000000">
        <w:rPr>
          <w:rtl w:val="0"/>
        </w:rPr>
      </w:r>
    </w:p>
    <w:p w:rsidR="00000000" w:rsidDel="00000000" w:rsidP="00000000" w:rsidRDefault="00000000" w:rsidRPr="00000000" w14:paraId="0000038A">
      <w:pPr>
        <w:widowControl w:val="0"/>
        <w:pBdr>
          <w:top w:space="0" w:sz="0" w:val="nil"/>
          <w:left w:space="0" w:sz="0" w:val="nil"/>
          <w:bottom w:space="0" w:sz="0" w:val="nil"/>
          <w:right w:space="0" w:sz="0" w:val="nil"/>
          <w:between w:space="0" w:sz="0" w:val="nil"/>
        </w:pBdr>
        <w:jc w:val="both"/>
        <w:rPr>
          <w:rFonts w:ascii="Arial" w:cs="Arial" w:eastAsia="Arial" w:hAnsi="Arial"/>
          <w:b w:val="1"/>
          <w:color w:val="ff0000"/>
          <w:sz w:val="22"/>
          <w:szCs w:val="22"/>
        </w:rPr>
      </w:pPr>
      <w:r w:rsidDel="00000000" w:rsidR="00000000" w:rsidRPr="00000000">
        <w:rPr>
          <w:rFonts w:ascii="Arial" w:cs="Arial" w:eastAsia="Arial" w:hAnsi="Arial"/>
          <w:b w:val="1"/>
          <w:color w:val="000000"/>
          <w:sz w:val="22"/>
          <w:szCs w:val="22"/>
          <w:rtl w:val="0"/>
        </w:rPr>
        <w:t xml:space="preserve">NOTA 4: </w:t>
      </w:r>
      <w:r w:rsidDel="00000000" w:rsidR="00000000" w:rsidRPr="00000000">
        <w:rPr>
          <w:rFonts w:ascii="Arial" w:cs="Arial" w:eastAsia="Arial" w:hAnsi="Arial"/>
          <w:color w:val="000000"/>
          <w:sz w:val="22"/>
          <w:szCs w:val="22"/>
          <w:rtl w:val="0"/>
        </w:rPr>
        <w:t xml:space="preserve">En aplicación al principio de responsabilidad consagrado en el artículo 26 de la Ley 80 de 1993, los contratistas responderán cuando formulen propuestas en las que se fijen condiciones económicas y de contratación artificialmente bajas con el propósito de obtener la adjudicación del contrato, por haber ocultado al contratar, inhabilidades, incompatibilidades o prohibiciones, o por haber suministrado información falsa y por la mala calidad del objeto contratado.</w:t>
      </w:r>
      <w:r w:rsidDel="00000000" w:rsidR="00000000" w:rsidRPr="00000000">
        <w:rPr>
          <w:rtl w:val="0"/>
        </w:rPr>
      </w:r>
    </w:p>
    <w:p w:rsidR="00000000" w:rsidDel="00000000" w:rsidP="00000000" w:rsidRDefault="00000000" w:rsidRPr="00000000" w14:paraId="0000038B">
      <w:pPr>
        <w:pStyle w:val="Heading1"/>
        <w:tabs>
          <w:tab w:val="left" w:leader="none" w:pos="949"/>
          <w:tab w:val="left" w:leader="none" w:pos="950"/>
        </w:tabs>
        <w:spacing w:before="1" w:line="240" w:lineRule="auto"/>
        <w:ind w:right="-11"/>
        <w:jc w:val="left"/>
        <w:rPr>
          <w:sz w:val="22"/>
          <w:szCs w:val="22"/>
        </w:rPr>
      </w:pPr>
      <w:r w:rsidDel="00000000" w:rsidR="00000000" w:rsidRPr="00000000">
        <w:rPr>
          <w:rtl w:val="0"/>
        </w:rPr>
      </w:r>
    </w:p>
    <w:p w:rsidR="00000000" w:rsidDel="00000000" w:rsidP="00000000" w:rsidRDefault="00000000" w:rsidRPr="00000000" w14:paraId="0000038C">
      <w:pPr>
        <w:rPr/>
      </w:pPr>
      <w:r w:rsidDel="00000000" w:rsidR="00000000" w:rsidRPr="00000000">
        <w:rPr>
          <w:rtl w:val="0"/>
        </w:rPr>
      </w:r>
    </w:p>
    <w:p w:rsidR="00000000" w:rsidDel="00000000" w:rsidP="00000000" w:rsidRDefault="00000000" w:rsidRPr="00000000" w14:paraId="0000038D">
      <w:pPr>
        <w:widowControl w:val="0"/>
        <w:numPr>
          <w:ilvl w:val="2"/>
          <w:numId w:val="43"/>
        </w:numPr>
        <w:pBdr>
          <w:top w:space="0" w:sz="0" w:val="nil"/>
          <w:left w:space="0" w:sz="0" w:val="nil"/>
          <w:bottom w:space="0" w:sz="0" w:val="nil"/>
          <w:right w:space="0" w:sz="0" w:val="nil"/>
          <w:between w:space="0" w:sz="0" w:val="nil"/>
        </w:pBdr>
        <w:ind w:left="709" w:hanging="720"/>
        <w:jc w:val="both"/>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CAPACIDAD RESIDUAL DE CONTRATACIÓN </w:t>
      </w:r>
    </w:p>
    <w:p w:rsidR="00000000" w:rsidDel="00000000" w:rsidP="00000000" w:rsidRDefault="00000000" w:rsidRPr="00000000" w14:paraId="0000038E">
      <w:pPr>
        <w:widowControl w:val="0"/>
        <w:pBdr>
          <w:top w:space="0" w:sz="0" w:val="nil"/>
          <w:left w:space="0" w:sz="0" w:val="nil"/>
          <w:bottom w:space="0" w:sz="0" w:val="nil"/>
          <w:right w:space="0" w:sz="0" w:val="nil"/>
          <w:between w:space="0" w:sz="0" w:val="nil"/>
        </w:pBdr>
        <w:ind w:left="720" w:firstLine="0"/>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38F">
      <w:pPr>
        <w:pBdr>
          <w:top w:space="0" w:sz="0" w:val="nil"/>
          <w:left w:space="0" w:sz="0" w:val="nil"/>
          <w:bottom w:space="0" w:sz="0" w:val="nil"/>
          <w:right w:space="0" w:sz="0" w:val="nil"/>
          <w:between w:space="0" w:sz="0" w:val="nil"/>
        </w:pBdr>
        <w:shd w:fill="ffffff" w:val="clear"/>
        <w:jc w:val="both"/>
        <w:rPr>
          <w:rFonts w:ascii="Arial" w:cs="Arial" w:eastAsia="Arial" w:hAnsi="Arial"/>
          <w:color w:val="ff0000"/>
          <w:sz w:val="22"/>
          <w:szCs w:val="22"/>
        </w:rPr>
      </w:pPr>
      <w:r w:rsidDel="00000000" w:rsidR="00000000" w:rsidRPr="00000000">
        <w:rPr>
          <w:rFonts w:ascii="Arial" w:cs="Arial" w:eastAsia="Arial" w:hAnsi="Arial"/>
          <w:sz w:val="22"/>
          <w:szCs w:val="22"/>
          <w:rtl w:val="0"/>
        </w:rPr>
        <w:t xml:space="preserve">(N/A)</w:t>
      </w:r>
      <w:r w:rsidDel="00000000" w:rsidR="00000000" w:rsidRPr="00000000">
        <w:rPr>
          <w:rtl w:val="0"/>
        </w:rPr>
      </w:r>
    </w:p>
    <w:p w:rsidR="00000000" w:rsidDel="00000000" w:rsidP="00000000" w:rsidRDefault="00000000" w:rsidRPr="00000000" w14:paraId="00000390">
      <w:pPr>
        <w:pBdr>
          <w:top w:space="0" w:sz="0" w:val="nil"/>
          <w:left w:space="0" w:sz="0" w:val="nil"/>
          <w:bottom w:space="0" w:sz="0" w:val="nil"/>
          <w:right w:space="0" w:sz="0" w:val="nil"/>
          <w:between w:space="0" w:sz="0" w:val="nil"/>
        </w:pBdr>
        <w:shd w:fill="ffffff" w:val="clear"/>
        <w:jc w:val="both"/>
        <w:rPr>
          <w:rFonts w:ascii="Arial" w:cs="Arial" w:eastAsia="Arial" w:hAnsi="Arial"/>
          <w:b w:val="1"/>
          <w:color w:val="ff0000"/>
          <w:sz w:val="22"/>
          <w:szCs w:val="22"/>
        </w:rPr>
      </w:pPr>
      <w:r w:rsidDel="00000000" w:rsidR="00000000" w:rsidRPr="00000000">
        <w:rPr>
          <w:rtl w:val="0"/>
        </w:rPr>
      </w:r>
    </w:p>
    <w:p w:rsidR="00000000" w:rsidDel="00000000" w:rsidP="00000000" w:rsidRDefault="00000000" w:rsidRPr="00000000" w14:paraId="00000391">
      <w:pPr>
        <w:numPr>
          <w:ilvl w:val="2"/>
          <w:numId w:val="43"/>
        </w:numPr>
        <w:ind w:left="0" w:firstLine="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CAPACIDAD JURÍDICA </w:t>
      </w:r>
      <w:r w:rsidDel="00000000" w:rsidR="00000000" w:rsidRPr="00000000">
        <w:rPr>
          <w:rtl w:val="0"/>
        </w:rPr>
      </w:r>
    </w:p>
    <w:p w:rsidR="00000000" w:rsidDel="00000000" w:rsidP="00000000" w:rsidRDefault="00000000" w:rsidRPr="00000000" w14:paraId="00000392">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3">
      <w:pPr>
        <w:pStyle w:val="Heading2"/>
        <w:numPr>
          <w:ilvl w:val="3"/>
          <w:numId w:val="43"/>
        </w:numPr>
        <w:tabs>
          <w:tab w:val="left" w:leader="none" w:pos="851"/>
        </w:tabs>
        <w:ind w:left="0" w:firstLine="0"/>
        <w:jc w:val="both"/>
        <w:rPr>
          <w:sz w:val="22"/>
          <w:szCs w:val="22"/>
        </w:rPr>
      </w:pPr>
      <w:r w:rsidDel="00000000" w:rsidR="00000000" w:rsidRPr="00000000">
        <w:rPr>
          <w:sz w:val="22"/>
          <w:szCs w:val="22"/>
          <w:rtl w:val="0"/>
        </w:rPr>
        <w:t xml:space="preserve"> QUIENES PUEDEN PARTICIPAR </w:t>
      </w:r>
    </w:p>
    <w:p w:rsidR="00000000" w:rsidDel="00000000" w:rsidP="00000000" w:rsidRDefault="00000000" w:rsidRPr="00000000" w14:paraId="00000394">
      <w:pPr>
        <w:rPr>
          <w:rFonts w:ascii="Arial" w:cs="Arial" w:eastAsia="Arial" w:hAnsi="Arial"/>
          <w:color w:val="ff0000"/>
          <w:sz w:val="22"/>
          <w:szCs w:val="22"/>
        </w:rPr>
      </w:pPr>
      <w:r w:rsidDel="00000000" w:rsidR="00000000" w:rsidRPr="00000000">
        <w:rPr>
          <w:rtl w:val="0"/>
        </w:rPr>
      </w:r>
    </w:p>
    <w:p w:rsidR="00000000" w:rsidDel="00000000" w:rsidP="00000000" w:rsidRDefault="00000000" w:rsidRPr="00000000" w14:paraId="00000395">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Podrán participar todas las personas naturales ó jurídicas nacionales domiciliadas en el territorio nacional; las personas naturales o jurídicas extranjeras con o sin domicilio o con o sin sucursal en el territorio nacional, en consorcio o uniones temporales, legalmente organizadas o constituidas, autorizadas como tal, matriculadas en la Cámara de Comercio respectiva o ante la autoridad que corresponda, y que acrediten, en el caso de las personas jurídicas, que su duración no es inferior al plazo del contrato y un (1) año más.  Cuando la duración de las mismas no sea igual o superior a un (1) año más al plazo del contrato, la propuesta SERÁ RECHAZADA.</w:t>
      </w:r>
    </w:p>
    <w:p w:rsidR="00000000" w:rsidDel="00000000" w:rsidP="00000000" w:rsidRDefault="00000000" w:rsidRPr="00000000" w14:paraId="00000396">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7">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Ni el Proponente Individual ni los integrantes de Proponentes Plurales pueden encontrarse incursos en causal de inhabilidad, incompatibilidad o prohibición para contratar con el IPES, de acuerdo con la Constitución Política y la ley, y todos ellos deben comprometerse irrevocablemente a renunciar a su Propuesta, previa autorización expresa y escrita del Instituto para la Economía Social- IPES, o a terminarlo por acuerdo recíproco, en caso de sobrevenir alguna de tales causales.</w:t>
      </w:r>
    </w:p>
    <w:p w:rsidR="00000000" w:rsidDel="00000000" w:rsidP="00000000" w:rsidRDefault="00000000" w:rsidRPr="00000000" w14:paraId="00000398">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9">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Tratándose de conflictos de interés se procederá con arreglo a la ley, en especial, al artículo 40 de la Ley 734 de 2002.</w:t>
      </w:r>
    </w:p>
    <w:p w:rsidR="00000000" w:rsidDel="00000000" w:rsidP="00000000" w:rsidRDefault="00000000" w:rsidRPr="00000000" w14:paraId="0000039A">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B">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régimen de incompatibilidades, inhabilidades, prohibiciones y conflictos de interés es el previsto en la Constitución Política, en las leyes 80 de 1993, 1150 de 2007, 1474 de 2011, Decreto 019 de 2012, Decreto 1082 de 2015 y demás normas de la misma estirpe sobre la materia, así como en las que las modifiquen, adicionen, sustituyan o complementen.</w:t>
      </w:r>
    </w:p>
    <w:p w:rsidR="00000000" w:rsidDel="00000000" w:rsidP="00000000" w:rsidRDefault="00000000" w:rsidRPr="00000000" w14:paraId="0000039C">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D">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Con la presentación de Propuesta y la suscripción de la Carta de Presentación de la misma, cada Proponente manifiesta bajo la gravedad de juramento no estar incurso en inhabilidad, incompatibilidad o prohibición alguna para presentarse al proceso de selección y celebrar el Contrato proyectado.</w:t>
      </w:r>
    </w:p>
    <w:p w:rsidR="00000000" w:rsidDel="00000000" w:rsidP="00000000" w:rsidRDefault="00000000" w:rsidRPr="00000000" w14:paraId="0000039E">
      <w:pPr>
        <w:pBdr>
          <w:top w:space="0" w:sz="0" w:val="nil"/>
          <w:left w:space="0" w:sz="0" w:val="nil"/>
          <w:bottom w:space="0" w:sz="0" w:val="nil"/>
          <w:right w:space="0" w:sz="0" w:val="nil"/>
          <w:between w:space="0" w:sz="0" w:val="nil"/>
        </w:pBdr>
        <w:jc w:val="both"/>
        <w:rPr>
          <w:rFonts w:ascii="Arial" w:cs="Arial" w:eastAsia="Arial" w:hAnsi="Arial"/>
          <w:color w:val="ff0000"/>
          <w:sz w:val="22"/>
          <w:szCs w:val="22"/>
        </w:rPr>
      </w:pPr>
      <w:r w:rsidDel="00000000" w:rsidR="00000000" w:rsidRPr="00000000">
        <w:rPr>
          <w:rtl w:val="0"/>
        </w:rPr>
      </w:r>
    </w:p>
    <w:p w:rsidR="00000000" w:rsidDel="00000000" w:rsidP="00000000" w:rsidRDefault="00000000" w:rsidRPr="00000000" w14:paraId="0000039F">
      <w:pPr>
        <w:widowControl w:val="0"/>
        <w:numPr>
          <w:ilvl w:val="3"/>
          <w:numId w:val="43"/>
        </w:numPr>
        <w:pBdr>
          <w:top w:space="0" w:sz="0" w:val="nil"/>
          <w:left w:space="0" w:sz="0" w:val="nil"/>
          <w:bottom w:space="0" w:sz="0" w:val="nil"/>
          <w:right w:space="0" w:sz="0" w:val="nil"/>
          <w:between w:space="0" w:sz="0" w:val="nil"/>
        </w:pBdr>
        <w:ind w:left="851" w:hanging="797"/>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Carta de Presentación de la Propuesta </w:t>
      </w:r>
    </w:p>
    <w:p w:rsidR="00000000" w:rsidDel="00000000" w:rsidP="00000000" w:rsidRDefault="00000000" w:rsidRPr="00000000" w14:paraId="000003A0">
      <w:pPr>
        <w:widowControl w:val="0"/>
        <w:pBdr>
          <w:top w:space="0" w:sz="0" w:val="nil"/>
          <w:left w:space="0" w:sz="0" w:val="nil"/>
          <w:bottom w:space="0" w:sz="0" w:val="nil"/>
          <w:right w:space="0" w:sz="0" w:val="nil"/>
          <w:between w:space="0" w:sz="0" w:val="nil"/>
        </w:pBdr>
        <w:ind w:left="851" w:firstLine="0"/>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A1">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este documento el proponente indicará que la propuesta se presenta con una </w:t>
      </w:r>
      <w:r w:rsidDel="00000000" w:rsidR="00000000" w:rsidRPr="00000000">
        <w:rPr>
          <w:rFonts w:ascii="Arial" w:cs="Arial" w:eastAsia="Arial" w:hAnsi="Arial"/>
          <w:b w:val="1"/>
          <w:sz w:val="22"/>
          <w:szCs w:val="22"/>
          <w:rtl w:val="0"/>
        </w:rPr>
        <w:t xml:space="preserve">vigencia mínima de noventa (90) días calendarios</w:t>
      </w:r>
      <w:r w:rsidDel="00000000" w:rsidR="00000000" w:rsidRPr="00000000">
        <w:rPr>
          <w:rFonts w:ascii="Arial" w:cs="Arial" w:eastAsia="Arial" w:hAnsi="Arial"/>
          <w:sz w:val="22"/>
          <w:szCs w:val="22"/>
          <w:rtl w:val="0"/>
        </w:rPr>
        <w:t xml:space="preserve">, contados a partir de la fecha de cierre del proceso de Selección; si los términos del proceso de Selección se amplían, se entenderá prorrogada la vigencia de la propuesta, por el mismo periodo de ampliación del proceso de Selección.</w:t>
      </w:r>
    </w:p>
    <w:p w:rsidR="00000000" w:rsidDel="00000000" w:rsidP="00000000" w:rsidRDefault="00000000" w:rsidRPr="00000000" w14:paraId="000003A2">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3">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proponente deberá diligenciar y firmar el </w:t>
      </w:r>
      <w:r w:rsidDel="00000000" w:rsidR="00000000" w:rsidRPr="00000000">
        <w:rPr>
          <w:rFonts w:ascii="Arial" w:cs="Arial" w:eastAsia="Arial" w:hAnsi="Arial"/>
          <w:b w:val="1"/>
          <w:sz w:val="22"/>
          <w:szCs w:val="22"/>
          <w:rtl w:val="0"/>
        </w:rPr>
        <w:t xml:space="preserve">Formato No. 1 </w:t>
      </w:r>
      <w:r w:rsidDel="00000000" w:rsidR="00000000" w:rsidRPr="00000000">
        <w:rPr>
          <w:rFonts w:ascii="Arial" w:cs="Arial" w:eastAsia="Arial" w:hAnsi="Arial"/>
          <w:sz w:val="22"/>
          <w:szCs w:val="22"/>
          <w:rtl w:val="0"/>
        </w:rPr>
        <w:t xml:space="preserve">“Carta de presentación de la propuesta”.</w:t>
      </w:r>
    </w:p>
    <w:p w:rsidR="00000000" w:rsidDel="00000000" w:rsidP="00000000" w:rsidRDefault="00000000" w:rsidRPr="00000000" w14:paraId="000003A4">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5">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proponente deberá manifestar de manera expresa, en la carta de presentación de la propuesta, que cumplirá con las especificaciones técnicas, las características y obligaciones indicadas en los estudios previos, las cuales son necesarias para la ejecución del objeto de la presente contratación.</w:t>
      </w:r>
    </w:p>
    <w:p w:rsidR="00000000" w:rsidDel="00000000" w:rsidP="00000000" w:rsidRDefault="00000000" w:rsidRPr="00000000" w14:paraId="000003A6">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7">
      <w:pPr>
        <w:numPr>
          <w:ilvl w:val="3"/>
          <w:numId w:val="43"/>
        </w:numPr>
        <w:pBdr>
          <w:top w:space="0" w:sz="0" w:val="nil"/>
          <w:left w:space="0" w:sz="0" w:val="nil"/>
          <w:bottom w:space="0" w:sz="0" w:val="nil"/>
          <w:right w:space="0" w:sz="0" w:val="nil"/>
          <w:between w:space="0" w:sz="0" w:val="nil"/>
        </w:pBdr>
        <w:ind w:left="851" w:hanging="851"/>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PODER PARA PRESENTAR PROPUESTA</w:t>
      </w:r>
    </w:p>
    <w:p w:rsidR="00000000" w:rsidDel="00000000" w:rsidP="00000000" w:rsidRDefault="00000000" w:rsidRPr="00000000" w14:paraId="000003A8">
      <w:pPr>
        <w:pBdr>
          <w:top w:space="0" w:sz="0" w:val="nil"/>
          <w:left w:space="0" w:sz="0" w:val="nil"/>
          <w:bottom w:space="0" w:sz="0" w:val="nil"/>
          <w:right w:space="0" w:sz="0" w:val="nil"/>
          <w:between w:space="0" w:sz="0" w:val="nil"/>
        </w:pBd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A9">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Los Proponentes podrán presentar oferta directamente o por intermedio de apoderado; evento en el cual deberán anexar con la propuesta el poder otorgado en legal forma, en el que se confiera al apoderado de manera clara y expresa facultades amplias y suficientes para actuar, obligar y responsabilizar a su poderdante en el trámite del presente proceso y/o en la suscripción del Contrato. El apoderado podrá ser una persona natural o jurídica, pero en todo caso deberá tener domicilio y residencia en Colombia, y deberá estar facultado para representar al Proponente individual y a todos los integrantes del Proponente plural, a efectos de adelantar en su nombre de manera específica la formulación de ofertas para participar en el proceso de selección, formular observaciones al informe de verificación de ofertas y dar respuesta a los requerimientos efectuados por el Comité Evaluador del procesos de selección, notificarse de los actos administrativos emitidos en desarrollo del proceso, si es del caso; suscribir en nombre y representación del proponente adjudicatario el Contrato. </w:t>
      </w:r>
    </w:p>
    <w:p w:rsidR="00000000" w:rsidDel="00000000" w:rsidP="00000000" w:rsidRDefault="00000000" w:rsidRPr="00000000" w14:paraId="000003AA">
      <w:pPr>
        <w:pBdr>
          <w:top w:space="0" w:sz="0" w:val="nil"/>
          <w:left w:space="0" w:sz="0" w:val="nil"/>
          <w:bottom w:space="0" w:sz="0" w:val="nil"/>
          <w:right w:space="0" w:sz="0" w:val="nil"/>
          <w:between w:space="0" w:sz="0" w:val="nil"/>
        </w:pBd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AB">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Nota: </w:t>
      </w:r>
      <w:r w:rsidDel="00000000" w:rsidR="00000000" w:rsidRPr="00000000">
        <w:rPr>
          <w:rFonts w:ascii="Arial" w:cs="Arial" w:eastAsia="Arial" w:hAnsi="Arial"/>
          <w:sz w:val="22"/>
          <w:szCs w:val="22"/>
          <w:rtl w:val="0"/>
        </w:rPr>
        <w:t xml:space="preserve">En caso que el poder conferido legalmente, no se aporte con la oferta o en el término previsto en el requerimiento con anterioridad al cierre del proceso o que este no se encuentre suscrito por quien tenga facultades para ello según los documentos de existencia y representación de la persona jurídica, la oferta será </w:t>
      </w:r>
      <w:r w:rsidDel="00000000" w:rsidR="00000000" w:rsidRPr="00000000">
        <w:rPr>
          <w:rFonts w:ascii="Arial" w:cs="Arial" w:eastAsia="Arial" w:hAnsi="Arial"/>
          <w:b w:val="1"/>
          <w:sz w:val="22"/>
          <w:szCs w:val="22"/>
          <w:rtl w:val="0"/>
        </w:rPr>
        <w:t xml:space="preserve">RECHAZADA</w:t>
      </w:r>
      <w:r w:rsidDel="00000000" w:rsidR="00000000" w:rsidRPr="00000000">
        <w:rPr>
          <w:rFonts w:ascii="Arial" w:cs="Arial" w:eastAsia="Arial" w:hAnsi="Arial"/>
          <w:sz w:val="22"/>
          <w:szCs w:val="22"/>
          <w:rtl w:val="0"/>
        </w:rPr>
        <w:t xml:space="preserve">. </w:t>
      </w:r>
    </w:p>
    <w:p w:rsidR="00000000" w:rsidDel="00000000" w:rsidP="00000000" w:rsidRDefault="00000000" w:rsidRPr="00000000" w14:paraId="000003AC">
      <w:pPr>
        <w:pBdr>
          <w:top w:space="0" w:sz="0" w:val="nil"/>
          <w:left w:space="0" w:sz="0" w:val="nil"/>
          <w:bottom w:space="0" w:sz="0" w:val="nil"/>
          <w:right w:space="0" w:sz="0" w:val="nil"/>
          <w:between w:space="0" w:sz="0" w:val="nil"/>
        </w:pBdr>
        <w:jc w:val="both"/>
        <w:rPr>
          <w:rFonts w:ascii="Arial" w:cs="Arial" w:eastAsia="Arial" w:hAnsi="Arial"/>
          <w:color w:val="ff0000"/>
          <w:sz w:val="22"/>
          <w:szCs w:val="22"/>
        </w:rPr>
      </w:pPr>
      <w:r w:rsidDel="00000000" w:rsidR="00000000" w:rsidRPr="00000000">
        <w:rPr>
          <w:rtl w:val="0"/>
        </w:rPr>
      </w:r>
    </w:p>
    <w:p w:rsidR="00000000" w:rsidDel="00000000" w:rsidP="00000000" w:rsidRDefault="00000000" w:rsidRPr="00000000" w14:paraId="000003AD">
      <w:pPr>
        <w:widowControl w:val="0"/>
        <w:numPr>
          <w:ilvl w:val="3"/>
          <w:numId w:val="43"/>
        </w:numPr>
        <w:ind w:left="851" w:hanging="851"/>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GARANTÍA DE SERIEDAD DE LA OFERTA</w:t>
      </w:r>
    </w:p>
    <w:p w:rsidR="00000000" w:rsidDel="00000000" w:rsidP="00000000" w:rsidRDefault="00000000" w:rsidRPr="00000000" w14:paraId="000003AE">
      <w:pPr>
        <w:widowControl w:val="0"/>
        <w:ind w:left="1135" w:firstLine="0"/>
        <w:jc w:val="both"/>
        <w:rPr>
          <w:rFonts w:ascii="Arial" w:cs="Arial" w:eastAsia="Arial" w:hAnsi="Arial"/>
          <w:b w:val="1"/>
          <w:color w:val="ff0000"/>
          <w:sz w:val="22"/>
          <w:szCs w:val="22"/>
        </w:rPr>
      </w:pPr>
      <w:r w:rsidDel="00000000" w:rsidR="00000000" w:rsidRPr="00000000">
        <w:rPr>
          <w:rtl w:val="0"/>
        </w:rPr>
      </w:r>
    </w:p>
    <w:p w:rsidR="00000000" w:rsidDel="00000000" w:rsidP="00000000" w:rsidRDefault="00000000" w:rsidRPr="00000000" w14:paraId="000003AF">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De acuerdo con lo establecido en el artículo 7 de la Ley 1150 de 2007 y artículo 2.2.1.2.3.1.1. y siguientes del Decreto 1082 de 2015, la propuesta debe estar acompañada de una garantía de seriedad de la oferta consistente en un Contrato de seguro contenido en una póliza expedida por una Compañía de Seguros cuya póliza matriz deberá estar aprobada por la Superintendencia Financiera de Colombia o patrimonio autónomo o Garantía Bancaria, cumpliendo con los siguientes requisitos mínimos:</w:t>
      </w:r>
    </w:p>
    <w:p w:rsidR="00000000" w:rsidDel="00000000" w:rsidP="00000000" w:rsidRDefault="00000000" w:rsidRPr="00000000" w14:paraId="000003B0">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B1">
      <w:pPr>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BENEFICIARIO:</w:t>
      </w:r>
    </w:p>
    <w:p w:rsidR="00000000" w:rsidDel="00000000" w:rsidP="00000000" w:rsidRDefault="00000000" w:rsidRPr="00000000" w14:paraId="000003B2">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INSTITUTO PARA LA ECONOMÍA SOCIAL - IPES - NIT. 899.999.446-0</w:t>
      </w:r>
    </w:p>
    <w:p w:rsidR="00000000" w:rsidDel="00000000" w:rsidP="00000000" w:rsidRDefault="00000000" w:rsidRPr="00000000" w14:paraId="000003B3">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B4">
      <w:pPr>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AFIANZADO:</w:t>
      </w:r>
    </w:p>
    <w:p w:rsidR="00000000" w:rsidDel="00000000" w:rsidP="00000000" w:rsidRDefault="00000000" w:rsidRPr="00000000" w14:paraId="000003B5">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oferente.  En el caso de los Consorcios o Uniones Temporales deben aparecer todos los miembros como afianzados y número de NIT de sus integrantes.  El/los nombre (s) deben señalarse de la misma forma como figura (n) en el Certificado de Existencia y Representación Legal, expedido por la Autoridad competente, e indicar su porcentaje de participación. </w:t>
      </w:r>
    </w:p>
    <w:p w:rsidR="00000000" w:rsidDel="00000000" w:rsidP="00000000" w:rsidRDefault="00000000" w:rsidRPr="00000000" w14:paraId="000003B6">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B7">
      <w:pPr>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VIGENCIA:</w:t>
      </w:r>
    </w:p>
    <w:p w:rsidR="00000000" w:rsidDel="00000000" w:rsidP="00000000" w:rsidRDefault="00000000" w:rsidRPr="00000000" w14:paraId="000003B8">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Noventa (90) días calendario a partir de la fecha de cierre de este proceso de Selección. En caso de prórroga del cierre del proceso, esta garantía deberá constituirse o prorrogarse por el mismo lapso.  No obstante, la vigencia se extenderá desde el momento de la presentación de la oferta hasta la constitución y aprobación de la garantía que ampara los riesgos propios de la etapa contractual; en este evento, el contratista deberá presentar la modificación de la vigencia de la garantía de seriedad ante la Subdirección Jurídica y de Contratación del IPES.</w:t>
      </w:r>
    </w:p>
    <w:p w:rsidR="00000000" w:rsidDel="00000000" w:rsidP="00000000" w:rsidRDefault="00000000" w:rsidRPr="00000000" w14:paraId="000003B9">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BA">
      <w:pPr>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CUANTÍA:</w:t>
      </w:r>
    </w:p>
    <w:p w:rsidR="00000000" w:rsidDel="00000000" w:rsidP="00000000" w:rsidRDefault="00000000" w:rsidRPr="00000000" w14:paraId="000003BB">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Diez por ciento (10%) del presupuesto oficial definido para la contratación.</w:t>
      </w:r>
    </w:p>
    <w:p w:rsidR="00000000" w:rsidDel="00000000" w:rsidP="00000000" w:rsidRDefault="00000000" w:rsidRPr="00000000" w14:paraId="000003BC">
      <w:pPr>
        <w:jc w:val="both"/>
        <w:rPr>
          <w:rFonts w:ascii="Arial" w:cs="Arial" w:eastAsia="Arial" w:hAnsi="Arial"/>
          <w:color w:val="ff0000"/>
          <w:sz w:val="22"/>
          <w:szCs w:val="22"/>
        </w:rPr>
      </w:pPr>
      <w:r w:rsidDel="00000000" w:rsidR="00000000" w:rsidRPr="00000000">
        <w:rPr>
          <w:rtl w:val="0"/>
        </w:rPr>
      </w:r>
    </w:p>
    <w:p w:rsidR="00000000" w:rsidDel="00000000" w:rsidP="00000000" w:rsidRDefault="00000000" w:rsidRPr="00000000" w14:paraId="000003BD">
      <w:pPr>
        <w:widowControl w:val="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Cuando la propuesta sea presentada por un consorcio o unión temporal, la garantía de seriedad deberá ser tomada a nombre del Consorcio o Unión Temporal (indicando sus integrantes) y no a nombre de su Representante legal, con la indicación del NIT ó del documento de identificación de cada uno.</w:t>
      </w:r>
    </w:p>
    <w:p w:rsidR="00000000" w:rsidDel="00000000" w:rsidP="00000000" w:rsidRDefault="00000000" w:rsidRPr="00000000" w14:paraId="000003BE">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BF">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 Garantía amparará el cumplimiento de las siguientes obligaciones que asume el Proponente por su participación en el proceso en el caso de resultar adjudicatario, amparos que deben señalarse expresamente en el texto de la garantía:</w:t>
      </w:r>
    </w:p>
    <w:p w:rsidR="00000000" w:rsidDel="00000000" w:rsidP="00000000" w:rsidRDefault="00000000" w:rsidRPr="00000000" w14:paraId="000003C0">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1">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 Garantía amparará los siguientes riesgos derivados del incumplimiento del ofrecimiento en los siguientes eventos:  </w:t>
      </w:r>
    </w:p>
    <w:p w:rsidR="00000000" w:rsidDel="00000000" w:rsidP="00000000" w:rsidRDefault="00000000" w:rsidRPr="00000000" w14:paraId="000003C2">
      <w:pPr>
        <w:numPr>
          <w:ilvl w:val="2"/>
          <w:numId w:val="44"/>
        </w:numPr>
        <w:ind w:left="284" w:hanging="36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 no ampliación de la vigencia de la garantía de seriedad de la oferta cuando el plazo para la Adjudicación o para suscribir el contrato es prorrogado, siempre que tal prórroga sea inferior a tres (3) meses. </w:t>
      </w:r>
    </w:p>
    <w:p w:rsidR="00000000" w:rsidDel="00000000" w:rsidP="00000000" w:rsidRDefault="00000000" w:rsidRPr="00000000" w14:paraId="000003C3">
      <w:pPr>
        <w:numPr>
          <w:ilvl w:val="2"/>
          <w:numId w:val="44"/>
        </w:numPr>
        <w:ind w:left="284" w:hanging="36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retiro de la oferta después de vencido el plazo fijado para la presentación de las ofertas. </w:t>
      </w:r>
    </w:p>
    <w:p w:rsidR="00000000" w:rsidDel="00000000" w:rsidP="00000000" w:rsidRDefault="00000000" w:rsidRPr="00000000" w14:paraId="000003C4">
      <w:pPr>
        <w:numPr>
          <w:ilvl w:val="2"/>
          <w:numId w:val="44"/>
        </w:numPr>
        <w:ind w:left="284" w:hanging="36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 no suscripción del contrato sin justa causa por parte del adjudicatario. </w:t>
      </w:r>
    </w:p>
    <w:p w:rsidR="00000000" w:rsidDel="00000000" w:rsidP="00000000" w:rsidRDefault="00000000" w:rsidRPr="00000000" w14:paraId="000003C5">
      <w:pPr>
        <w:numPr>
          <w:ilvl w:val="2"/>
          <w:numId w:val="44"/>
        </w:numPr>
        <w:ind w:left="284" w:hanging="36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 falta de otorgamiento por parte del proponente seleccionado de la garantía de cumplimiento del contrato</w:t>
      </w:r>
    </w:p>
    <w:p w:rsidR="00000000" w:rsidDel="00000000" w:rsidP="00000000" w:rsidRDefault="00000000" w:rsidRPr="00000000" w14:paraId="000003C6">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C7">
      <w:pPr>
        <w:jc w:val="both"/>
        <w:rPr>
          <w:rFonts w:ascii="Arial" w:cs="Arial" w:eastAsia="Arial" w:hAnsi="Arial"/>
          <w:i w:val="1"/>
          <w:sz w:val="22"/>
          <w:szCs w:val="22"/>
        </w:rPr>
      </w:pPr>
      <w:r w:rsidDel="00000000" w:rsidR="00000000" w:rsidRPr="00000000">
        <w:rPr>
          <w:rFonts w:ascii="Arial" w:cs="Arial" w:eastAsia="Arial" w:hAnsi="Arial"/>
          <w:b w:val="1"/>
          <w:sz w:val="22"/>
          <w:szCs w:val="22"/>
          <w:rtl w:val="0"/>
        </w:rPr>
        <w:t xml:space="preserve">NOTA 1:</w:t>
      </w:r>
      <w:r w:rsidDel="00000000" w:rsidR="00000000" w:rsidRPr="00000000">
        <w:rPr>
          <w:rFonts w:ascii="Arial" w:cs="Arial" w:eastAsia="Arial" w:hAnsi="Arial"/>
          <w:sz w:val="22"/>
          <w:szCs w:val="22"/>
          <w:rtl w:val="0"/>
        </w:rPr>
        <w:t xml:space="preserve"> De conformidad con el artículo 7 de la Ley 1150 de 2007 - DE LAS GARANTÍAS EN LA CONTRATACIÓN. </w:t>
      </w:r>
      <w:r w:rsidDel="00000000" w:rsidR="00000000" w:rsidRPr="00000000">
        <w:rPr>
          <w:rFonts w:ascii="Arial" w:cs="Arial" w:eastAsia="Arial" w:hAnsi="Arial"/>
          <w:i w:val="1"/>
          <w:sz w:val="22"/>
          <w:szCs w:val="22"/>
          <w:rtl w:val="0"/>
        </w:rPr>
        <w:t xml:space="preserve">“(…) Tratándose de pólizas, las mismas no expirará por falta de pago de la prima o por revocatoria unilateral</w:t>
      </w:r>
      <w:r w:rsidDel="00000000" w:rsidR="00000000" w:rsidRPr="00000000">
        <w:rPr>
          <w:rFonts w:ascii="Arial" w:cs="Arial" w:eastAsia="Arial" w:hAnsi="Arial"/>
          <w:sz w:val="22"/>
          <w:szCs w:val="22"/>
          <w:rtl w:val="0"/>
        </w:rPr>
        <w:t xml:space="preserve">” y el Artículo 2.2.1.2.3.2.5. del Decreto 1082 de 2015</w:t>
      </w:r>
      <w:r w:rsidDel="00000000" w:rsidR="00000000" w:rsidRPr="00000000">
        <w:rPr>
          <w:rFonts w:ascii="Arial" w:cs="Arial" w:eastAsia="Arial" w:hAnsi="Arial"/>
          <w:i w:val="1"/>
          <w:sz w:val="22"/>
          <w:szCs w:val="22"/>
          <w:rtl w:val="0"/>
        </w:rPr>
        <w:t xml:space="preserve"> “(… ) La garantía única de cumplimiento expedida a favor de Entidades Estatales no expira por falta de pago de la prima ni puede ser revocada unilateralmente.”</w:t>
      </w:r>
    </w:p>
    <w:p w:rsidR="00000000" w:rsidDel="00000000" w:rsidP="00000000" w:rsidRDefault="00000000" w:rsidRPr="00000000" w14:paraId="000003C8">
      <w:pPr>
        <w:jc w:val="both"/>
        <w:rPr>
          <w:rFonts w:ascii="Arial" w:cs="Arial" w:eastAsia="Arial" w:hAnsi="Arial"/>
          <w:i w:val="1"/>
          <w:color w:val="ff0000"/>
          <w:sz w:val="22"/>
          <w:szCs w:val="22"/>
        </w:rPr>
      </w:pPr>
      <w:r w:rsidDel="00000000" w:rsidR="00000000" w:rsidRPr="00000000">
        <w:rPr>
          <w:rtl w:val="0"/>
        </w:rPr>
      </w:r>
    </w:p>
    <w:p w:rsidR="00000000" w:rsidDel="00000000" w:rsidP="00000000" w:rsidRDefault="00000000" w:rsidRPr="00000000" w14:paraId="000003C9">
      <w:pPr>
        <w:ind w:right="142"/>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NOTA 2: La no entrega de la garantía de seriedad junto con la propuesta no será subsanable y será causal de rechazo de la misma (parágrafo 3 de la ley 1150, en concordancia con el artículo 5 de la ley 1882 de 2018).</w:t>
      </w:r>
    </w:p>
    <w:p w:rsidR="00000000" w:rsidDel="00000000" w:rsidP="00000000" w:rsidRDefault="00000000" w:rsidRPr="00000000" w14:paraId="000003CA">
      <w:pPr>
        <w:widowControl w:val="0"/>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CB">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C">
      <w:pPr>
        <w:numPr>
          <w:ilvl w:val="3"/>
          <w:numId w:val="43"/>
        </w:numPr>
        <w:pBdr>
          <w:top w:space="0" w:sz="0" w:val="nil"/>
          <w:left w:space="0" w:sz="0" w:val="nil"/>
          <w:bottom w:space="0" w:sz="0" w:val="nil"/>
          <w:right w:space="0" w:sz="0" w:val="nil"/>
          <w:between w:space="0" w:sz="0" w:val="nil"/>
        </w:pBdr>
        <w:ind w:left="851" w:hanging="851"/>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CERTIFICADO DE ANTECEDENTES</w:t>
      </w:r>
    </w:p>
    <w:p w:rsidR="00000000" w:rsidDel="00000000" w:rsidP="00000000" w:rsidRDefault="00000000" w:rsidRPr="00000000" w14:paraId="000003CD">
      <w:pPr>
        <w:pBdr>
          <w:top w:space="0" w:sz="0" w:val="nil"/>
          <w:left w:space="0" w:sz="0" w:val="nil"/>
          <w:bottom w:space="0" w:sz="0" w:val="nil"/>
          <w:right w:space="0" w:sz="0" w:val="nil"/>
          <w:between w:space="0" w:sz="0" w:val="nil"/>
        </w:pBd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CE">
      <w:pPr>
        <w:numPr>
          <w:ilvl w:val="0"/>
          <w:numId w:val="31"/>
        </w:numPr>
        <w:pBdr>
          <w:top w:space="0" w:sz="0" w:val="nil"/>
          <w:left w:space="0" w:sz="0" w:val="nil"/>
          <w:bottom w:space="0" w:sz="0" w:val="nil"/>
          <w:right w:space="0" w:sz="0" w:val="nil"/>
          <w:between w:space="0" w:sz="0" w:val="nil"/>
        </w:pBdr>
        <w:ind w:left="284" w:hanging="284"/>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Certificado que emita la Contraloría General de la República</w:t>
      </w:r>
    </w:p>
    <w:p w:rsidR="00000000" w:rsidDel="00000000" w:rsidP="00000000" w:rsidRDefault="00000000" w:rsidRPr="00000000" w14:paraId="000003CF">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D0">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 Entidad, durante la etapa de evaluación, verificará en la página web de la Contraloría General de la República el certificado de Boletín de Responsables Fiscales, a nombre de la persona natural o jurídica o cada uno de los integrantes de la Unión Temporal, así como de sus representantes legales, dejándose constancia de la verificación realizada.</w:t>
      </w:r>
    </w:p>
    <w:p w:rsidR="00000000" w:rsidDel="00000000" w:rsidP="00000000" w:rsidRDefault="00000000" w:rsidRPr="00000000" w14:paraId="000003D1">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D2">
      <w:pPr>
        <w:numPr>
          <w:ilvl w:val="0"/>
          <w:numId w:val="31"/>
        </w:numPr>
        <w:pBdr>
          <w:top w:space="0" w:sz="0" w:val="nil"/>
          <w:left w:space="0" w:sz="0" w:val="nil"/>
          <w:bottom w:space="0" w:sz="0" w:val="nil"/>
          <w:right w:space="0" w:sz="0" w:val="nil"/>
          <w:between w:space="0" w:sz="0" w:val="nil"/>
        </w:pBdr>
        <w:ind w:left="284" w:hanging="284"/>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Certificado expedido por la Procuraduría General de la Nación (SIRI) </w:t>
      </w:r>
    </w:p>
    <w:p w:rsidR="00000000" w:rsidDel="00000000" w:rsidP="00000000" w:rsidRDefault="00000000" w:rsidRPr="00000000" w14:paraId="000003D3">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D4">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 Entidad, durante la etapa de evaluación, verificará en la página web de la Procuraduría General de la Nación el Certificado del Sistema de Información y Registro de Sanciones y Causas de Inhabilidad “SIRI”, a nombre de la persona natural o jurídica o cada uno de los integrantes de la Unión Temporal, así como de sus representantes legales, dejándose constancia de la verificación realizada.</w:t>
      </w:r>
    </w:p>
    <w:p w:rsidR="00000000" w:rsidDel="00000000" w:rsidP="00000000" w:rsidRDefault="00000000" w:rsidRPr="00000000" w14:paraId="000003D5">
      <w:pPr>
        <w:numPr>
          <w:ilvl w:val="0"/>
          <w:numId w:val="31"/>
        </w:numPr>
        <w:pBdr>
          <w:top w:space="0" w:sz="0" w:val="nil"/>
          <w:left w:space="0" w:sz="0" w:val="nil"/>
          <w:bottom w:space="0" w:sz="0" w:val="nil"/>
          <w:right w:space="0" w:sz="0" w:val="nil"/>
          <w:between w:space="0" w:sz="0" w:val="nil"/>
        </w:pBdr>
        <w:ind w:left="284" w:hanging="284"/>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Certificado de antecedentes judiciales</w:t>
      </w:r>
    </w:p>
    <w:p w:rsidR="00000000" w:rsidDel="00000000" w:rsidP="00000000" w:rsidRDefault="00000000" w:rsidRPr="00000000" w14:paraId="000003D6">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D7">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IPES verificará en la página web de la Policía Nacional antecedentes judiciales del representante legal de la persona jurídica o del representante legal de cada uno de los integrantes de la Unión Temporal o consorcio, dejándose constancia de la verificación realizada durante el proceso de evaluación. En caso de persona natural, verificará de igual forma sus antecedentes.</w:t>
      </w:r>
    </w:p>
    <w:p w:rsidR="00000000" w:rsidDel="00000000" w:rsidP="00000000" w:rsidRDefault="00000000" w:rsidRPr="00000000" w14:paraId="000003D8">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D9">
      <w:pPr>
        <w:numPr>
          <w:ilvl w:val="0"/>
          <w:numId w:val="39"/>
        </w:numPr>
        <w:pBdr>
          <w:top w:space="0" w:sz="0" w:val="nil"/>
          <w:left w:space="0" w:sz="0" w:val="nil"/>
          <w:bottom w:space="0" w:sz="0" w:val="nil"/>
          <w:right w:space="0" w:sz="0" w:val="nil"/>
          <w:between w:space="0" w:sz="0" w:val="nil"/>
        </w:pBdr>
        <w:ind w:left="284" w:hanging="218"/>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Certificado del Registro Nacional de Medidas Correctivas </w:t>
      </w:r>
    </w:p>
    <w:p w:rsidR="00000000" w:rsidDel="00000000" w:rsidP="00000000" w:rsidRDefault="00000000" w:rsidRPr="00000000" w14:paraId="000003DA">
      <w:pPr>
        <w:pBdr>
          <w:top w:space="0" w:sz="0" w:val="nil"/>
          <w:left w:space="0" w:sz="0" w:val="nil"/>
          <w:bottom w:space="0" w:sz="0" w:val="nil"/>
          <w:right w:space="0" w:sz="0" w:val="nil"/>
          <w:between w:space="0" w:sz="0" w:val="nil"/>
        </w:pBdr>
        <w:jc w:val="both"/>
        <w:rPr>
          <w:rFonts w:ascii="Arial" w:cs="Arial" w:eastAsia="Arial" w:hAnsi="Arial"/>
        </w:rPr>
      </w:pPr>
      <w:r w:rsidDel="00000000" w:rsidR="00000000" w:rsidRPr="00000000">
        <w:rPr>
          <w:rtl w:val="0"/>
        </w:rPr>
      </w:r>
    </w:p>
    <w:p w:rsidR="00000000" w:rsidDel="00000000" w:rsidP="00000000" w:rsidRDefault="00000000" w:rsidRPr="00000000" w14:paraId="000003DB">
      <w:pPr>
        <w:pBdr>
          <w:top w:space="0" w:sz="0" w:val="nil"/>
          <w:left w:space="0" w:sz="0" w:val="nil"/>
          <w:bottom w:space="0" w:sz="0" w:val="nil"/>
          <w:right w:space="0" w:sz="0" w:val="nil"/>
          <w:between w:space="0" w:sz="0" w:val="nil"/>
        </w:pBdr>
        <w:jc w:val="both"/>
        <w:rPr>
          <w:rFonts w:ascii="Arial" w:cs="Arial" w:eastAsia="Arial" w:hAnsi="Arial"/>
          <w:sz w:val="22"/>
          <w:szCs w:val="22"/>
          <w:highlight w:val="white"/>
        </w:rPr>
      </w:pPr>
      <w:r w:rsidDel="00000000" w:rsidR="00000000" w:rsidRPr="00000000">
        <w:rPr>
          <w:rFonts w:ascii="Arial" w:cs="Arial" w:eastAsia="Arial" w:hAnsi="Arial"/>
          <w:sz w:val="22"/>
          <w:szCs w:val="22"/>
          <w:highlight w:val="white"/>
          <w:rtl w:val="0"/>
        </w:rPr>
        <w:t xml:space="preserve">El IPES verificará el Certificado de Registro Nacional de Medidas Correctivas de la Policía Nacional, de la persona natural o representante legal de la persona jurídica o representante legal de cada uno de los integrantes de la Unión Temporal o consorcio, a fin de verificar que no se encuentra vinculado en el RNMC o verificar el estado de pago de la multa o cumplimiento de la medida correctiva, dejándose constancia de la verificación realizada.</w:t>
      </w:r>
    </w:p>
    <w:p w:rsidR="00000000" w:rsidDel="00000000" w:rsidP="00000000" w:rsidRDefault="00000000" w:rsidRPr="00000000" w14:paraId="000003DC">
      <w:pPr>
        <w:pBdr>
          <w:top w:space="0" w:sz="0" w:val="nil"/>
          <w:left w:space="0" w:sz="0" w:val="nil"/>
          <w:bottom w:space="0" w:sz="0" w:val="nil"/>
          <w:right w:space="0" w:sz="0" w:val="nil"/>
          <w:between w:space="0" w:sz="0" w:val="nil"/>
        </w:pBdr>
        <w:jc w:val="both"/>
        <w:rPr>
          <w:rFonts w:ascii="Arial" w:cs="Arial" w:eastAsia="Arial" w:hAnsi="Arial"/>
          <w:sz w:val="22"/>
          <w:szCs w:val="22"/>
          <w:highlight w:val="white"/>
        </w:rPr>
      </w:pPr>
      <w:r w:rsidDel="00000000" w:rsidR="00000000" w:rsidRPr="00000000">
        <w:rPr>
          <w:rtl w:val="0"/>
        </w:rPr>
      </w:r>
    </w:p>
    <w:p w:rsidR="00000000" w:rsidDel="00000000" w:rsidP="00000000" w:rsidRDefault="00000000" w:rsidRPr="00000000" w14:paraId="000003DD">
      <w:pPr>
        <w:numPr>
          <w:ilvl w:val="0"/>
          <w:numId w:val="1"/>
        </w:numPr>
        <w:ind w:left="284" w:hanging="218"/>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Certificado de la Personería de Bogotá D.C. (Si aplica)</w:t>
      </w:r>
    </w:p>
    <w:p w:rsidR="00000000" w:rsidDel="00000000" w:rsidP="00000000" w:rsidRDefault="00000000" w:rsidRPr="00000000" w14:paraId="000003DE">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DF">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IPES durante la etapa de evaluación, verificará el Certificado expedido por la Personería de Bogotá, de la persona natural o representante legal de la persona jurídica o representante legal de cada uno de los integrantes de la Unión Temporal o consorcio, a fin de verificar que no se encuentra con sanciones e inhabilidades disciplinarias vigentes, dejándose constancia de la verificación realizada.</w:t>
      </w:r>
    </w:p>
    <w:p w:rsidR="00000000" w:rsidDel="00000000" w:rsidP="00000000" w:rsidRDefault="00000000" w:rsidRPr="00000000" w14:paraId="000003E0">
      <w:pPr>
        <w:pBdr>
          <w:top w:space="0" w:sz="0" w:val="nil"/>
          <w:left w:space="0" w:sz="0" w:val="nil"/>
          <w:bottom w:space="0" w:sz="0" w:val="nil"/>
          <w:right w:space="0" w:sz="0" w:val="nil"/>
          <w:between w:space="0" w:sz="0" w:val="nil"/>
        </w:pBdr>
        <w:jc w:val="both"/>
        <w:rPr>
          <w:rFonts w:ascii="Arial" w:cs="Arial" w:eastAsia="Arial" w:hAnsi="Arial"/>
          <w:sz w:val="22"/>
          <w:szCs w:val="22"/>
          <w:highlight w:val="white"/>
        </w:rPr>
      </w:pPr>
      <w:r w:rsidDel="00000000" w:rsidR="00000000" w:rsidRPr="00000000">
        <w:rPr>
          <w:rtl w:val="0"/>
        </w:rPr>
      </w:r>
    </w:p>
    <w:p w:rsidR="00000000" w:rsidDel="00000000" w:rsidP="00000000" w:rsidRDefault="00000000" w:rsidRPr="00000000" w14:paraId="000003E1">
      <w:pPr>
        <w:numPr>
          <w:ilvl w:val="0"/>
          <w:numId w:val="13"/>
        </w:numPr>
        <w:ind w:left="284" w:hanging="218"/>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Certificación Registro de Deudores Alimenticios - REDAM</w:t>
      </w:r>
    </w:p>
    <w:p w:rsidR="00000000" w:rsidDel="00000000" w:rsidP="00000000" w:rsidRDefault="00000000" w:rsidRPr="00000000" w14:paraId="000003E2">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E3">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proponente deberá presentar certificación registro de deudores alimenticios de la persona natural o jurídica o cada uno de los integrantes de la Unión Temporal, así como de sus representantes legales con fecha de expedición no superior a treinta (30) días calendario.</w:t>
      </w:r>
    </w:p>
    <w:p w:rsidR="00000000" w:rsidDel="00000000" w:rsidP="00000000" w:rsidRDefault="00000000" w:rsidRPr="00000000" w14:paraId="000003E4">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E5">
      <w:pPr>
        <w:numPr>
          <w:ilvl w:val="0"/>
          <w:numId w:val="35"/>
        </w:numPr>
        <w:ind w:left="284" w:hanging="218"/>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Certificación De No Estar Registrado En Listas – OFAC A “Certificación Lista Restrictiva Lavado De Activos”</w:t>
      </w:r>
    </w:p>
    <w:p w:rsidR="00000000" w:rsidDel="00000000" w:rsidP="00000000" w:rsidRDefault="00000000" w:rsidRPr="00000000" w14:paraId="000003E6">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E7">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Certificación escrita de libre elaboración, con fecha de expedición no superior a 15 días calendario anterior a la fecha de entrega de la documentación, suscrita por el representante legal del Proponente, bajo la gravedad de juramento donde manifieste que él y la persona jurídica que representa no están registrados en las listas OFAC, lista Clinton. En caso de consorcios o uniones temporales, el requisito deberá ser aportado por cada uno de los integrantes. </w:t>
      </w:r>
    </w:p>
    <w:p w:rsidR="00000000" w:rsidDel="00000000" w:rsidP="00000000" w:rsidRDefault="00000000" w:rsidRPr="00000000" w14:paraId="000003E8">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E9">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Para Personas Naturales, deberán presentar dicha certificación indicando que no están registrados en las listas OFAC, lista Clinton, debidamente diligenciada y suscrita por el interesado con fecha de expedición no superior a 15 días calendario anterior a la fecha de entrega de la documentación.</w:t>
      </w:r>
    </w:p>
    <w:p w:rsidR="00000000" w:rsidDel="00000000" w:rsidP="00000000" w:rsidRDefault="00000000" w:rsidRPr="00000000" w14:paraId="000003EA">
      <w:pPr>
        <w:pBdr>
          <w:top w:space="0" w:sz="0" w:val="nil"/>
          <w:left w:space="0" w:sz="0" w:val="nil"/>
          <w:bottom w:space="0" w:sz="0" w:val="nil"/>
          <w:right w:space="0" w:sz="0" w:val="nil"/>
          <w:between w:space="0" w:sz="0" w:val="nil"/>
        </w:pBdr>
        <w:jc w:val="both"/>
        <w:rPr>
          <w:rFonts w:ascii="Arial" w:cs="Arial" w:eastAsia="Arial" w:hAnsi="Arial"/>
          <w:color w:val="ff0000"/>
          <w:sz w:val="22"/>
          <w:szCs w:val="22"/>
        </w:rPr>
      </w:pPr>
      <w:r w:rsidDel="00000000" w:rsidR="00000000" w:rsidRPr="00000000">
        <w:rPr>
          <w:rtl w:val="0"/>
        </w:rPr>
      </w:r>
    </w:p>
    <w:p w:rsidR="00000000" w:rsidDel="00000000" w:rsidP="00000000" w:rsidRDefault="00000000" w:rsidRPr="00000000" w14:paraId="000003EB">
      <w:pPr>
        <w:pBdr>
          <w:top w:space="0" w:sz="0" w:val="nil"/>
          <w:left w:space="0" w:sz="0" w:val="nil"/>
          <w:bottom w:space="0" w:sz="0" w:val="nil"/>
          <w:right w:space="0" w:sz="0" w:val="nil"/>
          <w:between w:space="0" w:sz="0" w:val="nil"/>
        </w:pBdr>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En caso que el proponente adjunte dichos certificados con su propuesta, éstos se tendrán en cuenta siempre que se encuentren vigentes y expedidos de forma correcta. </w:t>
      </w:r>
    </w:p>
    <w:p w:rsidR="00000000" w:rsidDel="00000000" w:rsidP="00000000" w:rsidRDefault="00000000" w:rsidRPr="00000000" w14:paraId="000003EC">
      <w:pPr>
        <w:pBdr>
          <w:top w:space="0" w:sz="0" w:val="nil"/>
          <w:left w:space="0" w:sz="0" w:val="nil"/>
          <w:bottom w:space="0" w:sz="0" w:val="nil"/>
          <w:right w:space="0" w:sz="0" w:val="nil"/>
          <w:between w:space="0" w:sz="0" w:val="nil"/>
        </w:pBd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ED">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5.1.3.6.  OFERENTES EXTRANJEROS </w:t>
      </w:r>
      <w:r w:rsidDel="00000000" w:rsidR="00000000" w:rsidRPr="00000000">
        <w:rPr>
          <w:rtl w:val="0"/>
        </w:rPr>
      </w:r>
    </w:p>
    <w:p w:rsidR="00000000" w:rsidDel="00000000" w:rsidP="00000000" w:rsidRDefault="00000000" w:rsidRPr="00000000" w14:paraId="000003EE">
      <w:pPr>
        <w:pBdr>
          <w:top w:space="0" w:sz="0" w:val="nil"/>
          <w:left w:space="0" w:sz="0" w:val="nil"/>
          <w:bottom w:space="0" w:sz="0" w:val="nil"/>
          <w:right w:space="0" w:sz="0" w:val="nil"/>
          <w:between w:space="0" w:sz="0" w:val="nil"/>
        </w:pBd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EF">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Para lo previsto en este numeral se consideran personas jurídicas privadas de origen extranjero las sociedades que no hayan sido constituidas de acuerdo con la legislación nacional. </w:t>
      </w:r>
    </w:p>
    <w:p w:rsidR="00000000" w:rsidDel="00000000" w:rsidP="00000000" w:rsidRDefault="00000000" w:rsidRPr="00000000" w14:paraId="000003F0">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F1">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este proceso de selección se permite la participación de personas naturales extranjeras con domicilio en Colombia o personas jurídicas de origen extranjero con sucursal en Colombia.</w:t>
      </w:r>
    </w:p>
    <w:p w:rsidR="00000000" w:rsidDel="00000000" w:rsidP="00000000" w:rsidRDefault="00000000" w:rsidRPr="00000000" w14:paraId="000003F2">
      <w:pPr>
        <w:pBdr>
          <w:top w:space="0" w:sz="0" w:val="nil"/>
          <w:left w:space="0" w:sz="0" w:val="nil"/>
          <w:bottom w:space="0" w:sz="0" w:val="nil"/>
          <w:right w:space="0" w:sz="0" w:val="nil"/>
          <w:between w:space="0" w:sz="0" w:val="nil"/>
        </w:pBd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F3">
      <w:pPr>
        <w:numPr>
          <w:ilvl w:val="0"/>
          <w:numId w:val="32"/>
        </w:numPr>
        <w:pBdr>
          <w:top w:space="0" w:sz="0" w:val="nil"/>
          <w:left w:space="0" w:sz="0" w:val="nil"/>
          <w:bottom w:space="0" w:sz="0" w:val="nil"/>
          <w:right w:space="0" w:sz="0" w:val="nil"/>
          <w:between w:space="0" w:sz="0" w:val="nil"/>
        </w:pBdr>
        <w:ind w:left="284" w:hanging="284"/>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Personas naturales extranjeras con domicilio en Colombia o personas jurídicas de origen extranjero con sucursal en Colombia:  </w:t>
      </w:r>
      <w:r w:rsidDel="00000000" w:rsidR="00000000" w:rsidRPr="00000000">
        <w:rPr>
          <w:rtl w:val="0"/>
        </w:rPr>
      </w:r>
    </w:p>
    <w:p w:rsidR="00000000" w:rsidDel="00000000" w:rsidP="00000000" w:rsidRDefault="00000000" w:rsidRPr="00000000" w14:paraId="000003F4">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F5">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Las propuestas de personas de origen extranjero se someterán en todo caso a la legislación colombiana, sin perjuicio de lo cual para su participación deberán cumplir con las siguientes condiciones: </w:t>
      </w:r>
    </w:p>
    <w:p w:rsidR="00000000" w:rsidDel="00000000" w:rsidP="00000000" w:rsidRDefault="00000000" w:rsidRPr="00000000" w14:paraId="000003F6">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F7">
      <w:pPr>
        <w:numPr>
          <w:ilvl w:val="0"/>
          <w:numId w:val="33"/>
        </w:numPr>
        <w:pBdr>
          <w:top w:space="0" w:sz="0" w:val="nil"/>
          <w:left w:space="0" w:sz="0" w:val="nil"/>
          <w:bottom w:space="0" w:sz="0" w:val="nil"/>
          <w:right w:space="0" w:sz="0" w:val="nil"/>
          <w:between w:space="0" w:sz="0" w:val="nil"/>
        </w:pBdr>
        <w:tabs>
          <w:tab w:val="left" w:leader="none" w:pos="284"/>
        </w:tabs>
        <w:ind w:left="284" w:hanging="284"/>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De conformidad con lo previsto en el artículo 6 de la ley 1150 de 2007 modificado por el artículo 221 del decreto 19 de 2012, las personas naturales o jurídicas extranjeras domiciliadas o con sucursal en Colombia, que aspiren a celebrar contratos con las entidades estatales, se inscribirán en el Registro Único de Proponentes del Registro Único Empresarial de la Cámara de Comercio con jurisdicción en su domicilio principal.</w:t>
      </w:r>
    </w:p>
    <w:p w:rsidR="00000000" w:rsidDel="00000000" w:rsidP="00000000" w:rsidRDefault="00000000" w:rsidRPr="00000000" w14:paraId="000003F8">
      <w:pPr>
        <w:pBdr>
          <w:top w:space="0" w:sz="0" w:val="nil"/>
          <w:left w:space="0" w:sz="0" w:val="nil"/>
          <w:bottom w:space="0" w:sz="0" w:val="nil"/>
          <w:right w:space="0" w:sz="0" w:val="nil"/>
          <w:between w:space="0" w:sz="0" w:val="nil"/>
        </w:pBdr>
        <w:tabs>
          <w:tab w:val="left" w:leader="none" w:pos="284"/>
        </w:tabs>
        <w:ind w:left="284" w:hanging="284"/>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F9">
      <w:pPr>
        <w:numPr>
          <w:ilvl w:val="0"/>
          <w:numId w:val="33"/>
        </w:numPr>
        <w:pBdr>
          <w:top w:space="0" w:sz="0" w:val="nil"/>
          <w:left w:space="0" w:sz="0" w:val="nil"/>
          <w:bottom w:space="0" w:sz="0" w:val="nil"/>
          <w:right w:space="0" w:sz="0" w:val="nil"/>
          <w:between w:space="0" w:sz="0" w:val="nil"/>
        </w:pBdr>
        <w:tabs>
          <w:tab w:val="left" w:leader="none" w:pos="284"/>
        </w:tabs>
        <w:ind w:left="284" w:hanging="284"/>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Las personas naturales extranjeras con domicilio en Colombia o personas jurídicas de origen extranjero con sucursal en Colombia acreditarán su existencia mediante la presentación de la copia de la Cédula de Extranjería expedida por la autoridad colombiana competente o Visa de Residente. </w:t>
      </w:r>
    </w:p>
    <w:p w:rsidR="00000000" w:rsidDel="00000000" w:rsidP="00000000" w:rsidRDefault="00000000" w:rsidRPr="00000000" w14:paraId="000003FA">
      <w:pPr>
        <w:pBdr>
          <w:top w:space="0" w:sz="0" w:val="nil"/>
          <w:left w:space="0" w:sz="0" w:val="nil"/>
          <w:bottom w:space="0" w:sz="0" w:val="nil"/>
          <w:right w:space="0" w:sz="0" w:val="nil"/>
          <w:between w:space="0" w:sz="0" w:val="nil"/>
        </w:pBdr>
        <w:tabs>
          <w:tab w:val="left" w:leader="none" w:pos="284"/>
        </w:tabs>
        <w:ind w:left="284" w:hanging="284"/>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FB">
      <w:pPr>
        <w:numPr>
          <w:ilvl w:val="0"/>
          <w:numId w:val="33"/>
        </w:numPr>
        <w:pBdr>
          <w:top w:space="0" w:sz="0" w:val="nil"/>
          <w:left w:space="0" w:sz="0" w:val="nil"/>
          <w:bottom w:space="0" w:sz="0" w:val="nil"/>
          <w:right w:space="0" w:sz="0" w:val="nil"/>
          <w:between w:space="0" w:sz="0" w:val="nil"/>
        </w:pBdr>
        <w:tabs>
          <w:tab w:val="left" w:leader="none" w:pos="284"/>
        </w:tabs>
        <w:ind w:left="284" w:hanging="284"/>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 capacidad jurídica, así como los demás requisitos habilitantes exigidos en el proceso de selección serán soportados mediante certificación expedida por la respectiva Cámara de Comercio de conformidad con lo previsto en el Decreto 1082 de 2015. </w:t>
      </w:r>
    </w:p>
    <w:p w:rsidR="00000000" w:rsidDel="00000000" w:rsidP="00000000" w:rsidRDefault="00000000" w:rsidRPr="00000000" w14:paraId="000003FC">
      <w:pPr>
        <w:pBdr>
          <w:top w:space="0" w:sz="0" w:val="nil"/>
          <w:left w:space="0" w:sz="0" w:val="nil"/>
          <w:bottom w:space="0" w:sz="0" w:val="nil"/>
          <w:right w:space="0" w:sz="0" w:val="nil"/>
          <w:between w:space="0" w:sz="0" w:val="nil"/>
        </w:pBdr>
        <w:tabs>
          <w:tab w:val="left" w:leader="none" w:pos="284"/>
        </w:tabs>
        <w:ind w:left="284" w:hanging="284"/>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FD">
      <w:pPr>
        <w:numPr>
          <w:ilvl w:val="0"/>
          <w:numId w:val="33"/>
        </w:numPr>
        <w:pBdr>
          <w:top w:space="0" w:sz="0" w:val="nil"/>
          <w:left w:space="0" w:sz="0" w:val="nil"/>
          <w:bottom w:space="0" w:sz="0" w:val="nil"/>
          <w:right w:space="0" w:sz="0" w:val="nil"/>
          <w:between w:space="0" w:sz="0" w:val="nil"/>
        </w:pBdr>
        <w:tabs>
          <w:tab w:val="left" w:leader="none" w:pos="284"/>
        </w:tabs>
        <w:ind w:left="284" w:hanging="284"/>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Las personas extranjeras deberán acreditar su existencia y representación legal, a efectos de lo cual presentarán un documento expedido por la autoridad competente en el país de su domicilio, con fecha de expedición igual o inferior a treinta (30) días anteriores a la fecha de cierre del proceso de selección, en el que conste su existencia, objeto que le permita ejecutar el contrato respectivo y vigencia igual a la del plazo del contrato y un (1) año más y el nombre del representante legal de la sociedad o de la persona o personas que tengan la capacidad para comprometerla jurídicamente y sus facultades, y en el cual se señale expresamente que el representante no tiene limitaciones para presentar la propuesta, suscribir el contrato y comprometer a la entidad a través de su propuesta. </w:t>
      </w:r>
    </w:p>
    <w:p w:rsidR="00000000" w:rsidDel="00000000" w:rsidP="00000000" w:rsidRDefault="00000000" w:rsidRPr="00000000" w14:paraId="000003FE">
      <w:pPr>
        <w:pBdr>
          <w:top w:space="0" w:sz="0" w:val="nil"/>
          <w:left w:space="0" w:sz="0" w:val="nil"/>
          <w:bottom w:space="0" w:sz="0" w:val="nil"/>
          <w:right w:space="0" w:sz="0" w:val="nil"/>
          <w:between w:space="0" w:sz="0" w:val="nil"/>
        </w:pBdr>
        <w:tabs>
          <w:tab w:val="left" w:leader="none" w:pos="284"/>
        </w:tabs>
        <w:ind w:left="284" w:hanging="284"/>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3FF">
      <w:pPr>
        <w:numPr>
          <w:ilvl w:val="0"/>
          <w:numId w:val="33"/>
        </w:numPr>
        <w:pBdr>
          <w:top w:space="0" w:sz="0" w:val="nil"/>
          <w:left w:space="0" w:sz="0" w:val="nil"/>
          <w:bottom w:space="0" w:sz="0" w:val="nil"/>
          <w:right w:space="0" w:sz="0" w:val="nil"/>
          <w:between w:space="0" w:sz="0" w:val="nil"/>
        </w:pBdr>
        <w:tabs>
          <w:tab w:val="left" w:leader="none" w:pos="284"/>
        </w:tabs>
        <w:ind w:left="284" w:hanging="284"/>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Acreditar el cumplimiento de los demás requisitos de carácter jurídico, técnico y financiero señalados en el pliego de condiciones para participar en el proceso de selección. </w:t>
      </w:r>
    </w:p>
    <w:p w:rsidR="00000000" w:rsidDel="00000000" w:rsidP="00000000" w:rsidRDefault="00000000" w:rsidRPr="00000000" w14:paraId="00000400">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01">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caso que al documento suscrito en el exterior, le sea aplicable un convenio o tratado internacional que verse sobre la supresión del requisito de legalización, el proponente deberá aportar los documentos idóneos y plenos de formalidades en original. Si se trata de documentos suscritos en el exterior que requieren de actos notariales o que se consideran documentos públicos siéndoles aplicables la Ley 455 de 1998 </w:t>
      </w:r>
      <w:r w:rsidDel="00000000" w:rsidR="00000000" w:rsidRPr="00000000">
        <w:rPr>
          <w:rFonts w:ascii="Arial" w:cs="Arial" w:eastAsia="Arial" w:hAnsi="Arial"/>
          <w:i w:val="1"/>
          <w:sz w:val="22"/>
          <w:szCs w:val="22"/>
          <w:rtl w:val="0"/>
        </w:rPr>
        <w:t xml:space="preserve">“Por medio de la cual se aprueba la "Convención sobre la abolición del requisito de legalización para documentos públicos extranjeros", suscrita en La Haya el 5 de octubre de 1961”,</w:t>
      </w:r>
      <w:r w:rsidDel="00000000" w:rsidR="00000000" w:rsidRPr="00000000">
        <w:rPr>
          <w:rFonts w:ascii="Arial" w:cs="Arial" w:eastAsia="Arial" w:hAnsi="Arial"/>
          <w:sz w:val="22"/>
          <w:szCs w:val="22"/>
          <w:rtl w:val="0"/>
        </w:rPr>
        <w:t xml:space="preserve"> deberá el proponente aportar el original del documento donde se distingan los sellos y firmas necesarios, requeridos y certificados, así como el </w:t>
      </w:r>
      <w:r w:rsidDel="00000000" w:rsidR="00000000" w:rsidRPr="00000000">
        <w:rPr>
          <w:rFonts w:ascii="Arial" w:cs="Arial" w:eastAsia="Arial" w:hAnsi="Arial"/>
          <w:b w:val="1"/>
          <w:sz w:val="22"/>
          <w:szCs w:val="22"/>
          <w:rtl w:val="0"/>
        </w:rPr>
        <w:t xml:space="preserve">APOSTILLE ORIGINAL</w:t>
      </w:r>
      <w:r w:rsidDel="00000000" w:rsidR="00000000" w:rsidRPr="00000000">
        <w:rPr>
          <w:rFonts w:ascii="Arial" w:cs="Arial" w:eastAsia="Arial" w:hAnsi="Arial"/>
          <w:sz w:val="22"/>
          <w:szCs w:val="22"/>
          <w:rtl w:val="0"/>
        </w:rPr>
        <w:t xml:space="preserve"> del aludido documento, de tal manera que lo certificado en el formato del apostille corresponda y sea atribuible al documento en el exterior. </w:t>
      </w:r>
    </w:p>
    <w:p w:rsidR="00000000" w:rsidDel="00000000" w:rsidP="00000000" w:rsidRDefault="00000000" w:rsidRPr="00000000" w14:paraId="00000402">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03">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caso de ausencia o falta de alguna de las formalidades exigidas por el ordenamiento jurídico, los actos que sustancian los documentos aportados en la propuesta, serán materia de solicitud de aclaración. </w:t>
      </w:r>
    </w:p>
    <w:p w:rsidR="00000000" w:rsidDel="00000000" w:rsidP="00000000" w:rsidRDefault="00000000" w:rsidRPr="00000000" w14:paraId="00000404">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05">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el evento de ausencia de requisitos formales se requerirá al proponente indicando el término que tiene para allegar la documentación en la forma requerida por la entidad. </w:t>
      </w:r>
    </w:p>
    <w:p w:rsidR="00000000" w:rsidDel="00000000" w:rsidP="00000000" w:rsidRDefault="00000000" w:rsidRPr="00000000" w14:paraId="00000406">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07">
      <w:pPr>
        <w:numPr>
          <w:ilvl w:val="0"/>
          <w:numId w:val="29"/>
        </w:numPr>
        <w:pBdr>
          <w:top w:space="0" w:sz="0" w:val="nil"/>
          <w:left w:space="0" w:sz="0" w:val="nil"/>
          <w:bottom w:space="0" w:sz="0" w:val="nil"/>
          <w:right w:space="0" w:sz="0" w:val="nil"/>
          <w:between w:space="0" w:sz="0" w:val="nil"/>
        </w:pBdr>
        <w:ind w:left="284" w:hanging="284"/>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Personas naturales extranjeras sin domicilio en el país o personas jurídicas de origen extranjero que no tienen establecida sucursal en Colombia:  </w:t>
      </w:r>
      <w:r w:rsidDel="00000000" w:rsidR="00000000" w:rsidRPr="00000000">
        <w:rPr>
          <w:rtl w:val="0"/>
        </w:rPr>
      </w:r>
    </w:p>
    <w:p w:rsidR="00000000" w:rsidDel="00000000" w:rsidP="00000000" w:rsidRDefault="00000000" w:rsidRPr="00000000" w14:paraId="00000408">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09">
      <w:pPr>
        <w:numPr>
          <w:ilvl w:val="0"/>
          <w:numId w:val="30"/>
        </w:numPr>
        <w:pBdr>
          <w:top w:space="0" w:sz="0" w:val="nil"/>
          <w:left w:space="0" w:sz="0" w:val="nil"/>
          <w:bottom w:space="0" w:sz="0" w:val="nil"/>
          <w:right w:space="0" w:sz="0" w:val="nil"/>
          <w:between w:space="0" w:sz="0" w:val="nil"/>
        </w:pBdr>
        <w:ind w:left="284" w:hanging="284"/>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Deberán acreditar la constitución de un apoderado (Poder Especial), con domicilio y residencia en Colombia, debidamente facultado para representar al oferente administrativa, judicial o extrajudicialmente, facultado para presentar la propuesta, obligarse y celebrar el contrato que se derive del proceso de selección. </w:t>
      </w:r>
    </w:p>
    <w:p w:rsidR="00000000" w:rsidDel="00000000" w:rsidP="00000000" w:rsidRDefault="00000000" w:rsidRPr="00000000" w14:paraId="0000040A">
      <w:pPr>
        <w:pBdr>
          <w:top w:space="0" w:sz="0" w:val="nil"/>
          <w:left w:space="0" w:sz="0" w:val="nil"/>
          <w:bottom w:space="0" w:sz="0" w:val="nil"/>
          <w:right w:space="0" w:sz="0" w:val="nil"/>
          <w:between w:space="0" w:sz="0" w:val="nil"/>
        </w:pBdr>
        <w:ind w:left="284" w:hanging="284"/>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0B">
      <w:pPr>
        <w:widowControl w:val="0"/>
        <w:numPr>
          <w:ilvl w:val="0"/>
          <w:numId w:val="30"/>
        </w:numPr>
        <w:pBdr>
          <w:top w:space="0" w:sz="0" w:val="nil"/>
          <w:left w:space="0" w:sz="0" w:val="nil"/>
          <w:bottom w:space="0" w:sz="0" w:val="nil"/>
          <w:right w:space="0" w:sz="0" w:val="nil"/>
          <w:between w:space="0" w:sz="0" w:val="nil"/>
        </w:pBdr>
        <w:ind w:left="284" w:hanging="284"/>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Las personas naturales extranjeras deberán acreditar su existencia mediante la presentación de la copia de su pasaporte. </w:t>
      </w:r>
    </w:p>
    <w:p w:rsidR="00000000" w:rsidDel="00000000" w:rsidP="00000000" w:rsidRDefault="00000000" w:rsidRPr="00000000" w14:paraId="0000040C">
      <w:pPr>
        <w:pBdr>
          <w:top w:space="0" w:sz="0" w:val="nil"/>
          <w:left w:space="0" w:sz="0" w:val="nil"/>
          <w:bottom w:space="0" w:sz="0" w:val="nil"/>
          <w:right w:space="0" w:sz="0" w:val="nil"/>
          <w:between w:space="0" w:sz="0" w:val="nil"/>
        </w:pBdr>
        <w:ind w:left="720" w:firstLine="0"/>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40D">
      <w:pPr>
        <w:widowControl w:val="0"/>
        <w:numPr>
          <w:ilvl w:val="0"/>
          <w:numId w:val="30"/>
        </w:numPr>
        <w:pBdr>
          <w:top w:space="0" w:sz="0" w:val="nil"/>
          <w:left w:space="0" w:sz="0" w:val="nil"/>
          <w:bottom w:space="0" w:sz="0" w:val="nil"/>
          <w:right w:space="0" w:sz="0" w:val="nil"/>
          <w:between w:space="0" w:sz="0" w:val="nil"/>
        </w:pBdr>
        <w:ind w:left="284" w:hanging="284"/>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Certificado de existencia y representación legal o el documento equivalente del país en que se haya constituido legalmente. </w:t>
      </w:r>
    </w:p>
    <w:p w:rsidR="00000000" w:rsidDel="00000000" w:rsidP="00000000" w:rsidRDefault="00000000" w:rsidRPr="00000000" w14:paraId="0000040E">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0F">
      <w:pPr>
        <w:pBdr>
          <w:top w:space="0" w:sz="0" w:val="nil"/>
          <w:left w:space="0" w:sz="0" w:val="nil"/>
          <w:bottom w:space="0" w:sz="0" w:val="nil"/>
          <w:right w:space="0" w:sz="0" w:val="nil"/>
          <w:between w:space="0" w:sz="0" w:val="nil"/>
        </w:pBdr>
        <w:ind w:left="284" w:firstLine="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Si el documento se encuentra en idioma distinto al español o castellano oficial de la República de Colombia, deberá adjuntar el texto en el idioma original acompañado de la traducción simple. </w:t>
      </w:r>
    </w:p>
    <w:p w:rsidR="00000000" w:rsidDel="00000000" w:rsidP="00000000" w:rsidRDefault="00000000" w:rsidRPr="00000000" w14:paraId="00000410">
      <w:pPr>
        <w:pBdr>
          <w:top w:space="0" w:sz="0" w:val="nil"/>
          <w:left w:space="0" w:sz="0" w:val="nil"/>
          <w:bottom w:space="0" w:sz="0" w:val="nil"/>
          <w:right w:space="0" w:sz="0" w:val="nil"/>
          <w:between w:space="0" w:sz="0" w:val="nil"/>
        </w:pBdr>
        <w:ind w:left="720" w:firstLine="0"/>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11">
      <w:pPr>
        <w:pBdr>
          <w:top w:space="0" w:sz="0" w:val="nil"/>
          <w:left w:space="0" w:sz="0" w:val="nil"/>
          <w:bottom w:space="0" w:sz="0" w:val="nil"/>
          <w:right w:space="0" w:sz="0" w:val="nil"/>
          <w:between w:space="0" w:sz="0" w:val="nil"/>
        </w:pBdr>
        <w:ind w:left="284" w:firstLine="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caso de resultar adjudicatario del proceso de selección, deberá aportar el texto en el idioma original acompañado de la traducción oficial.  </w:t>
      </w:r>
    </w:p>
    <w:p w:rsidR="00000000" w:rsidDel="00000000" w:rsidP="00000000" w:rsidRDefault="00000000" w:rsidRPr="00000000" w14:paraId="00000412">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13">
      <w:pPr>
        <w:numPr>
          <w:ilvl w:val="0"/>
          <w:numId w:val="30"/>
        </w:numPr>
        <w:ind w:left="284" w:hanging="284"/>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Aportar la autorización al oferente extranjero o documento en la que se acredite la facultad para comprometer a la sociedad como mínimo hasta por el valor de la propuesta, para presentar oferta y para suscribir el contrato en caso de ser adjudicado; esto cuando la facultad del oferente extranjero esté limitada.</w:t>
      </w:r>
    </w:p>
    <w:p w:rsidR="00000000" w:rsidDel="00000000" w:rsidP="00000000" w:rsidRDefault="00000000" w:rsidRPr="00000000" w14:paraId="00000414">
      <w:pPr>
        <w:pBdr>
          <w:top w:space="0" w:sz="0" w:val="nil"/>
          <w:left w:space="0" w:sz="0" w:val="nil"/>
          <w:bottom w:space="0" w:sz="0" w:val="nil"/>
          <w:right w:space="0" w:sz="0" w:val="nil"/>
          <w:between w:space="0" w:sz="0" w:val="nil"/>
        </w:pBdr>
        <w:jc w:val="both"/>
        <w:rPr>
          <w:rFonts w:ascii="Arial" w:cs="Arial" w:eastAsia="Arial" w:hAnsi="Arial"/>
          <w:b w:val="1"/>
          <w:sz w:val="22"/>
          <w:szCs w:val="22"/>
          <w:u w:val="single"/>
        </w:rPr>
      </w:pPr>
      <w:r w:rsidDel="00000000" w:rsidR="00000000" w:rsidRPr="00000000">
        <w:rPr>
          <w:rtl w:val="0"/>
        </w:rPr>
      </w:r>
    </w:p>
    <w:p w:rsidR="00000000" w:rsidDel="00000000" w:rsidP="00000000" w:rsidRDefault="00000000" w:rsidRPr="00000000" w14:paraId="00000415">
      <w:pPr>
        <w:numPr>
          <w:ilvl w:val="0"/>
          <w:numId w:val="30"/>
        </w:numPr>
        <w:pBdr>
          <w:top w:space="0" w:sz="0" w:val="nil"/>
          <w:left w:space="0" w:sz="0" w:val="nil"/>
          <w:bottom w:space="0" w:sz="0" w:val="nil"/>
          <w:right w:space="0" w:sz="0" w:val="nil"/>
          <w:between w:space="0" w:sz="0" w:val="nil"/>
        </w:pBdr>
        <w:ind w:left="284" w:hanging="284"/>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relación con la acreditación de experiencia y capacidad financiera, para las personas naturales extranjeras sin domicilio en Colombia y las personas jurídicas extranjeras que no tengan establecida sucursal en Colombia, se atenderá lo señalado en el pliego de condiciones en el ítem “Condiciones de Experiencia” y “Capacidad Financiera”. </w:t>
      </w:r>
    </w:p>
    <w:p w:rsidR="00000000" w:rsidDel="00000000" w:rsidP="00000000" w:rsidRDefault="00000000" w:rsidRPr="00000000" w14:paraId="00000416">
      <w:pPr>
        <w:pBdr>
          <w:top w:space="0" w:sz="0" w:val="nil"/>
          <w:left w:space="0" w:sz="0" w:val="nil"/>
          <w:bottom w:space="0" w:sz="0" w:val="nil"/>
          <w:right w:space="0" w:sz="0" w:val="nil"/>
          <w:between w:space="0" w:sz="0" w:val="nil"/>
        </w:pBdr>
        <w:jc w:val="both"/>
        <w:rPr>
          <w:rFonts w:ascii="Arial" w:cs="Arial" w:eastAsia="Arial" w:hAnsi="Arial"/>
          <w:b w:val="1"/>
          <w:sz w:val="22"/>
          <w:szCs w:val="22"/>
          <w:u w:val="single"/>
        </w:rPr>
      </w:pPr>
      <w:r w:rsidDel="00000000" w:rsidR="00000000" w:rsidRPr="00000000">
        <w:rPr>
          <w:rtl w:val="0"/>
        </w:rPr>
      </w:r>
    </w:p>
    <w:p w:rsidR="00000000" w:rsidDel="00000000" w:rsidP="00000000" w:rsidRDefault="00000000" w:rsidRPr="00000000" w14:paraId="00000417">
      <w:pPr>
        <w:pBdr>
          <w:top w:space="0" w:sz="0" w:val="nil"/>
          <w:left w:space="0" w:sz="0" w:val="nil"/>
          <w:bottom w:space="0" w:sz="0" w:val="nil"/>
          <w:right w:space="0" w:sz="0" w:val="nil"/>
          <w:between w:space="0" w:sz="0" w:val="nil"/>
        </w:pBdr>
        <w:jc w:val="both"/>
        <w:rPr>
          <w:rFonts w:ascii="Arial" w:cs="Arial" w:eastAsia="Arial" w:hAnsi="Arial"/>
          <w:sz w:val="22"/>
          <w:szCs w:val="22"/>
          <w:u w:val="single"/>
        </w:rPr>
      </w:pPr>
      <w:r w:rsidDel="00000000" w:rsidR="00000000" w:rsidRPr="00000000">
        <w:rPr>
          <w:rFonts w:ascii="Arial" w:cs="Arial" w:eastAsia="Arial" w:hAnsi="Arial"/>
          <w:sz w:val="22"/>
          <w:szCs w:val="22"/>
          <w:u w:val="single"/>
          <w:rtl w:val="0"/>
        </w:rPr>
        <w:t xml:space="preserve">NOTA 1: Conforme a lo previsto en el Parágrafo 2° del Artículo 6 de la Ley 1150 de 2007, modificado por el artículo 221 del Decreto 19 de 2012, el oferente extranjero, persona natural sin domicilio en Colombia o persona jurídica extranjera que no tenga establecida sucursal en el país, NO se encuentra obligado a inscribirse ni calificarse en el RUP.</w:t>
      </w:r>
    </w:p>
    <w:p w:rsidR="00000000" w:rsidDel="00000000" w:rsidP="00000000" w:rsidRDefault="00000000" w:rsidRPr="00000000" w14:paraId="00000418">
      <w:pPr>
        <w:pBdr>
          <w:top w:space="0" w:sz="0" w:val="nil"/>
          <w:left w:space="0" w:sz="0" w:val="nil"/>
          <w:bottom w:space="0" w:sz="0" w:val="nil"/>
          <w:right w:space="0" w:sz="0" w:val="nil"/>
          <w:between w:space="0" w:sz="0" w:val="nil"/>
        </w:pBdr>
        <w:jc w:val="both"/>
        <w:rPr>
          <w:rFonts w:ascii="Arial" w:cs="Arial" w:eastAsia="Arial" w:hAnsi="Arial"/>
          <w:sz w:val="22"/>
          <w:szCs w:val="22"/>
          <w:u w:val="single"/>
        </w:rPr>
      </w:pPr>
      <w:r w:rsidDel="00000000" w:rsidR="00000000" w:rsidRPr="00000000">
        <w:rPr>
          <w:rtl w:val="0"/>
        </w:rPr>
      </w:r>
    </w:p>
    <w:p w:rsidR="00000000" w:rsidDel="00000000" w:rsidP="00000000" w:rsidRDefault="00000000" w:rsidRPr="00000000" w14:paraId="00000419">
      <w:pPr>
        <w:pBdr>
          <w:top w:space="0" w:sz="0" w:val="nil"/>
          <w:left w:space="0" w:sz="0" w:val="nil"/>
          <w:bottom w:space="0" w:sz="0" w:val="nil"/>
          <w:right w:space="0" w:sz="0" w:val="nil"/>
          <w:between w:space="0" w:sz="0" w:val="nil"/>
        </w:pBdr>
        <w:jc w:val="both"/>
        <w:rPr>
          <w:rFonts w:ascii="Arial" w:cs="Arial" w:eastAsia="Arial" w:hAnsi="Arial"/>
          <w:sz w:val="22"/>
          <w:szCs w:val="22"/>
          <w:u w:val="single"/>
        </w:rPr>
      </w:pPr>
      <w:r w:rsidDel="00000000" w:rsidR="00000000" w:rsidRPr="00000000">
        <w:rPr>
          <w:rFonts w:ascii="Arial" w:cs="Arial" w:eastAsia="Arial" w:hAnsi="Arial"/>
          <w:sz w:val="22"/>
          <w:szCs w:val="22"/>
          <w:u w:val="single"/>
          <w:rtl w:val="0"/>
        </w:rPr>
        <w:t xml:space="preserve">NOTA 2: En el evento que el proponente extranjero sin domicilio ni sucursal en Colombia, resulte adjudicatarios del proceso de selección, para efectos de poder ejecutar el contrato deberá previamente constituir una sucursal en Colombia conforme a lo previsto en los artículos 471 y 474 del Código de Comercio. </w:t>
      </w:r>
    </w:p>
    <w:p w:rsidR="00000000" w:rsidDel="00000000" w:rsidP="00000000" w:rsidRDefault="00000000" w:rsidRPr="00000000" w14:paraId="0000041A">
      <w:pPr>
        <w:pBdr>
          <w:top w:space="0" w:sz="0" w:val="nil"/>
          <w:left w:space="0" w:sz="0" w:val="nil"/>
          <w:bottom w:space="0" w:sz="0" w:val="nil"/>
          <w:right w:space="0" w:sz="0" w:val="nil"/>
          <w:between w:space="0" w:sz="0" w:val="nil"/>
        </w:pBdr>
        <w:jc w:val="both"/>
        <w:rPr>
          <w:rFonts w:ascii="Arial" w:cs="Arial" w:eastAsia="Arial" w:hAnsi="Arial"/>
          <w:sz w:val="22"/>
          <w:szCs w:val="22"/>
          <w:u w:val="single"/>
        </w:rPr>
      </w:pPr>
      <w:r w:rsidDel="00000000" w:rsidR="00000000" w:rsidRPr="00000000">
        <w:rPr>
          <w:rtl w:val="0"/>
        </w:rPr>
      </w:r>
    </w:p>
    <w:p w:rsidR="00000000" w:rsidDel="00000000" w:rsidP="00000000" w:rsidRDefault="00000000" w:rsidRPr="00000000" w14:paraId="0000041B">
      <w:pPr>
        <w:pBdr>
          <w:top w:space="0" w:sz="0" w:val="nil"/>
          <w:left w:space="0" w:sz="0" w:val="nil"/>
          <w:bottom w:space="0" w:sz="0" w:val="nil"/>
          <w:right w:space="0" w:sz="0" w:val="nil"/>
          <w:between w:space="0" w:sz="0" w:val="nil"/>
        </w:pBdr>
        <w:jc w:val="both"/>
        <w:rPr>
          <w:rFonts w:ascii="Arial" w:cs="Arial" w:eastAsia="Arial" w:hAnsi="Arial"/>
          <w:sz w:val="22"/>
          <w:szCs w:val="22"/>
          <w:u w:val="single"/>
        </w:rPr>
      </w:pPr>
      <w:r w:rsidDel="00000000" w:rsidR="00000000" w:rsidRPr="00000000">
        <w:rPr>
          <w:rFonts w:ascii="Arial" w:cs="Arial" w:eastAsia="Arial" w:hAnsi="Arial"/>
          <w:sz w:val="22"/>
          <w:szCs w:val="22"/>
          <w:u w:val="single"/>
          <w:rtl w:val="0"/>
        </w:rPr>
        <w:t xml:space="preserve">NOTA 3: En lo no señalado expresamente, se aplicará el régimen previsto para los nacionales colombianos y que le sea aplicable a los extranjeros.</w:t>
      </w:r>
    </w:p>
    <w:p w:rsidR="00000000" w:rsidDel="00000000" w:rsidP="00000000" w:rsidRDefault="00000000" w:rsidRPr="00000000" w14:paraId="0000041C">
      <w:pPr>
        <w:pBdr>
          <w:top w:space="0" w:sz="0" w:val="nil"/>
          <w:left w:space="0" w:sz="0" w:val="nil"/>
          <w:bottom w:space="0" w:sz="0" w:val="nil"/>
          <w:right w:space="0" w:sz="0" w:val="nil"/>
          <w:between w:space="0" w:sz="0" w:val="nil"/>
        </w:pBdr>
        <w:jc w:val="both"/>
        <w:rPr>
          <w:rFonts w:ascii="Arial" w:cs="Arial" w:eastAsia="Arial" w:hAnsi="Arial"/>
          <w:sz w:val="22"/>
          <w:szCs w:val="22"/>
          <w:u w:val="single"/>
        </w:rPr>
      </w:pPr>
      <w:r w:rsidDel="00000000" w:rsidR="00000000" w:rsidRPr="00000000">
        <w:rPr>
          <w:rtl w:val="0"/>
        </w:rPr>
      </w:r>
    </w:p>
    <w:p w:rsidR="00000000" w:rsidDel="00000000" w:rsidP="00000000" w:rsidRDefault="00000000" w:rsidRPr="00000000" w14:paraId="0000041D">
      <w:pPr>
        <w:numPr>
          <w:ilvl w:val="0"/>
          <w:numId w:val="36"/>
        </w:numPr>
        <w:pBdr>
          <w:top w:space="0" w:sz="0" w:val="nil"/>
          <w:left w:space="0" w:sz="0" w:val="nil"/>
          <w:bottom w:space="0" w:sz="0" w:val="nil"/>
          <w:right w:space="0" w:sz="0" w:val="nil"/>
          <w:between w:space="0" w:sz="0" w:val="nil"/>
        </w:pBdr>
        <w:ind w:left="284" w:hanging="284"/>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Reciprocidad: </w:t>
      </w:r>
      <w:r w:rsidDel="00000000" w:rsidR="00000000" w:rsidRPr="00000000">
        <w:rPr>
          <w:rtl w:val="0"/>
        </w:rPr>
      </w:r>
    </w:p>
    <w:p w:rsidR="00000000" w:rsidDel="00000000" w:rsidP="00000000" w:rsidRDefault="00000000" w:rsidRPr="00000000" w14:paraId="0000041E">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1F">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el caso de proponentes constituidos por sociedades civiles o comerciales extranjeras, o de personas naturales extranjeras no residentes en Colombia, los mismos recibirán igual tratamiento que los de origen nacional (en los términos previstos en el artículo 2.2.1.2.4.2.1. del Decreto 1082 de 2015), siempre que exista un Acuerdo, Tratado o Convenio entre el país de su nacionalidad y Colombia, para que a las ofertas de servicios colombianos se les conceda en ese país el mismo tratamiento otorgado a sus nacionales en cuanto a las condiciones, requisitos, procedimientos y criterios para la adjudicación de los contratos celebrados con el sector público. </w:t>
      </w:r>
    </w:p>
    <w:p w:rsidR="00000000" w:rsidDel="00000000" w:rsidP="00000000" w:rsidRDefault="00000000" w:rsidRPr="00000000" w14:paraId="00000420">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21">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los términos de la Ley 816 de 2003, la reciprocidad que no se funde en un tratado, acuerdo o convenio, se demostrará con la expedición de un informe por parte de la Misión Diplomática Colombiana en el país de origen del Proponente. En los demás casos, se invocará el tratado, acuerdo o convenio en que esté pactado el trato nacional recíproco.</w:t>
      </w:r>
    </w:p>
    <w:p w:rsidR="00000000" w:rsidDel="00000000" w:rsidP="00000000" w:rsidRDefault="00000000" w:rsidRPr="00000000" w14:paraId="00000422">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23">
      <w:pPr>
        <w:numPr>
          <w:ilvl w:val="0"/>
          <w:numId w:val="36"/>
        </w:numPr>
        <w:pBdr>
          <w:top w:space="0" w:sz="0" w:val="nil"/>
          <w:left w:space="0" w:sz="0" w:val="nil"/>
          <w:bottom w:space="0" w:sz="0" w:val="nil"/>
          <w:right w:space="0" w:sz="0" w:val="nil"/>
          <w:between w:space="0" w:sz="0" w:val="nil"/>
        </w:pBdr>
        <w:ind w:left="284" w:hanging="284"/>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Documentos otorgados en el extranjero: </w:t>
      </w:r>
      <w:r w:rsidDel="00000000" w:rsidR="00000000" w:rsidRPr="00000000">
        <w:rPr>
          <w:rtl w:val="0"/>
        </w:rPr>
      </w:r>
    </w:p>
    <w:p w:rsidR="00000000" w:rsidDel="00000000" w:rsidP="00000000" w:rsidRDefault="00000000" w:rsidRPr="00000000" w14:paraId="00000424">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25">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Los documentos otorgados en el extranjero que no estén en idioma castellano cumplirán con los requisitos previstos en los artículos 74 y 251 del Código General del Proceso y 480 del Código de Comercio Colombiano, y en la Resolución No. 3269 de 2016 o la que la modifique proferida por el Ministerio de Relaciones Exteriores, o con el requisito de la apostille contemplado en la Ley 455 de 1998 o norma legal vigente que las modifique o subrogue, siempre que conforme con dichas disposiciones así se requiera. </w:t>
      </w:r>
    </w:p>
    <w:p w:rsidR="00000000" w:rsidDel="00000000" w:rsidP="00000000" w:rsidRDefault="00000000" w:rsidRPr="00000000" w14:paraId="00000426">
      <w:pPr>
        <w:pBdr>
          <w:top w:space="0" w:sz="0" w:val="nil"/>
          <w:left w:space="0" w:sz="0" w:val="nil"/>
          <w:bottom w:space="0" w:sz="0" w:val="nil"/>
          <w:right w:space="0" w:sz="0" w:val="nil"/>
          <w:between w:space="0" w:sz="0" w:val="nil"/>
        </w:pBd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427">
      <w:pPr>
        <w:numPr>
          <w:ilvl w:val="0"/>
          <w:numId w:val="36"/>
        </w:numPr>
        <w:pBdr>
          <w:top w:space="0" w:sz="0" w:val="nil"/>
          <w:left w:space="0" w:sz="0" w:val="nil"/>
          <w:bottom w:space="0" w:sz="0" w:val="nil"/>
          <w:right w:space="0" w:sz="0" w:val="nil"/>
          <w:between w:space="0" w:sz="0" w:val="nil"/>
        </w:pBdr>
        <w:ind w:left="284" w:hanging="284"/>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Consularización: </w:t>
      </w:r>
      <w:r w:rsidDel="00000000" w:rsidR="00000000" w:rsidRPr="00000000">
        <w:rPr>
          <w:rtl w:val="0"/>
        </w:rPr>
      </w:r>
    </w:p>
    <w:p w:rsidR="00000000" w:rsidDel="00000000" w:rsidP="00000000" w:rsidRDefault="00000000" w:rsidRPr="00000000" w14:paraId="00000428">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29">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Conforme el artículo 480 del Código de Comercio, los documentos otorgados en el exterior se autenticarán por los funcionarios competentes para ello en el respectivo país, y la firma de tales funcionarios lo será a su vez por el Cónsul colombiano o, a falta de éste por el de una nación amiga, sin perjuicio de lo establecido en los convenios internacionales sobre el régimen de poderes. </w:t>
      </w:r>
    </w:p>
    <w:p w:rsidR="00000000" w:rsidDel="00000000" w:rsidP="00000000" w:rsidRDefault="00000000" w:rsidRPr="00000000" w14:paraId="0000042A">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2B">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Tratándose de sociedades, conforme el citado artículo, al autenticar los documentos referidos, los cónsules harán constar que existe la sociedad y ejerce su objeto conforme a las leyes del respectivo país (artículo 74 del Código General del Proceso). Surtido este trámite estos documentos serán presentados ante el Ministerio de Relaciones Exteriores de Colombia para la correspondiente legalización de la firma del Cónsul. </w:t>
      </w:r>
    </w:p>
    <w:p w:rsidR="00000000" w:rsidDel="00000000" w:rsidP="00000000" w:rsidRDefault="00000000" w:rsidRPr="00000000" w14:paraId="0000042C">
      <w:pPr>
        <w:pBdr>
          <w:top w:space="0" w:sz="0" w:val="nil"/>
          <w:left w:space="0" w:sz="0" w:val="nil"/>
          <w:bottom w:space="0" w:sz="0" w:val="nil"/>
          <w:right w:space="0" w:sz="0" w:val="nil"/>
          <w:between w:space="0" w:sz="0" w:val="nil"/>
        </w:pBd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42D">
      <w:pPr>
        <w:numPr>
          <w:ilvl w:val="0"/>
          <w:numId w:val="36"/>
        </w:numPr>
        <w:pBdr>
          <w:top w:space="0" w:sz="0" w:val="nil"/>
          <w:left w:space="0" w:sz="0" w:val="nil"/>
          <w:bottom w:space="0" w:sz="0" w:val="nil"/>
          <w:right w:space="0" w:sz="0" w:val="nil"/>
          <w:between w:space="0" w:sz="0" w:val="nil"/>
        </w:pBdr>
        <w:ind w:left="284" w:hanging="284"/>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Apostilla: </w:t>
      </w:r>
      <w:r w:rsidDel="00000000" w:rsidR="00000000" w:rsidRPr="00000000">
        <w:rPr>
          <w:rtl w:val="0"/>
        </w:rPr>
      </w:r>
    </w:p>
    <w:p w:rsidR="00000000" w:rsidDel="00000000" w:rsidP="00000000" w:rsidRDefault="00000000" w:rsidRPr="00000000" w14:paraId="0000042E">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2F">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Cuando se trate de documentos expedidos por entes públicos otorgados en el exterior, conforme lo previsto en la ley 455 de 1998, no se requerirá del trámite de consularización, siempre que el documento provenga de uno de los países signatarios de la Convención de la Haya del 5 de octubre de 1961, (abolición de requisitos de legalización para documentos públicos extranjeros, aprobada por la mencionada ley). En este caso sólo será exigible el apostille, trámite que consiste en el certificado mediante el cual se avala la autenticidad de la firma y el título en que ha actuado el funcionario o persona firmante del documento, y que se surte ante el funcionario o autoridad competente en el país de origen. </w:t>
      </w:r>
    </w:p>
    <w:p w:rsidR="00000000" w:rsidDel="00000000" w:rsidP="00000000" w:rsidRDefault="00000000" w:rsidRPr="00000000" w14:paraId="00000430">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31">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Si el apostille está dado en idioma diferente al castellano, se presentará acompañado de la respectiva traducción oficial al castellano, y la firma del traductor legalizada conforme las normas vigentes. </w:t>
      </w:r>
    </w:p>
    <w:p w:rsidR="00000000" w:rsidDel="00000000" w:rsidP="00000000" w:rsidRDefault="00000000" w:rsidRPr="00000000" w14:paraId="00000432">
      <w:pPr>
        <w:pBdr>
          <w:top w:space="0" w:sz="0" w:val="nil"/>
          <w:left w:space="0" w:sz="0" w:val="nil"/>
          <w:bottom w:space="0" w:sz="0" w:val="nil"/>
          <w:right w:space="0" w:sz="0" w:val="nil"/>
          <w:between w:space="0" w:sz="0" w:val="nil"/>
        </w:pBd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433">
      <w:pPr>
        <w:pBdr>
          <w:top w:space="0" w:sz="0" w:val="nil"/>
          <w:left w:space="0" w:sz="0" w:val="nil"/>
          <w:bottom w:space="0" w:sz="0" w:val="nil"/>
          <w:right w:space="0" w:sz="0" w:val="nil"/>
          <w:between w:space="0" w:sz="0" w:val="nil"/>
        </w:pBdr>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5.1.3.7. PERSONAS NATURALES O JURÍDICAS O UNIONES TEMPORALES O CONSORCIOS </w:t>
      </w:r>
    </w:p>
    <w:p w:rsidR="00000000" w:rsidDel="00000000" w:rsidP="00000000" w:rsidRDefault="00000000" w:rsidRPr="00000000" w14:paraId="00000434">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435">
      <w:pPr>
        <w:jc w:val="both"/>
        <w:rPr>
          <w:rFonts w:ascii="Arial" w:cs="Arial" w:eastAsia="Arial" w:hAnsi="Arial"/>
          <w:b w:val="1"/>
          <w:sz w:val="22"/>
          <w:szCs w:val="22"/>
          <w:u w:val="single"/>
        </w:rPr>
      </w:pPr>
      <w:r w:rsidDel="00000000" w:rsidR="00000000" w:rsidRPr="00000000">
        <w:rPr>
          <w:rFonts w:ascii="Arial" w:cs="Arial" w:eastAsia="Arial" w:hAnsi="Arial"/>
          <w:b w:val="1"/>
          <w:sz w:val="22"/>
          <w:szCs w:val="22"/>
          <w:u w:val="single"/>
          <w:rtl w:val="0"/>
        </w:rPr>
        <w:t xml:space="preserve">Con el fin de verificar su capacidad jurídica (numeral 1 del Artículo 5 de ley 1150 de 2007), el proponente deberá presentar con su propuesta:</w:t>
      </w:r>
    </w:p>
    <w:p w:rsidR="00000000" w:rsidDel="00000000" w:rsidP="00000000" w:rsidRDefault="00000000" w:rsidRPr="00000000" w14:paraId="00000436">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37">
      <w:pPr>
        <w:numPr>
          <w:ilvl w:val="0"/>
          <w:numId w:val="36"/>
        </w:numPr>
        <w:ind w:left="284" w:hanging="284"/>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PERSONA NATURAL</w:t>
      </w:r>
    </w:p>
    <w:p w:rsidR="00000000" w:rsidDel="00000000" w:rsidP="00000000" w:rsidRDefault="00000000" w:rsidRPr="00000000" w14:paraId="00000438">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439">
      <w:pPr>
        <w:numPr>
          <w:ilvl w:val="0"/>
          <w:numId w:val="27"/>
        </w:numPr>
        <w:ind w:left="426" w:hanging="142"/>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Copia del documento de identidad  </w:t>
      </w:r>
    </w:p>
    <w:p w:rsidR="00000000" w:rsidDel="00000000" w:rsidP="00000000" w:rsidRDefault="00000000" w:rsidRPr="00000000" w14:paraId="0000043A">
      <w:pPr>
        <w:ind w:left="426" w:hanging="142"/>
        <w:rPr>
          <w:rFonts w:ascii="Arial" w:cs="Arial" w:eastAsia="Arial" w:hAnsi="Arial"/>
          <w:sz w:val="22"/>
          <w:szCs w:val="22"/>
        </w:rPr>
      </w:pPr>
      <w:r w:rsidDel="00000000" w:rsidR="00000000" w:rsidRPr="00000000">
        <w:rPr>
          <w:rtl w:val="0"/>
        </w:rPr>
      </w:r>
    </w:p>
    <w:p w:rsidR="00000000" w:rsidDel="00000000" w:rsidP="00000000" w:rsidRDefault="00000000" w:rsidRPr="00000000" w14:paraId="0000043B">
      <w:pPr>
        <w:numPr>
          <w:ilvl w:val="0"/>
          <w:numId w:val="27"/>
        </w:numPr>
        <w:ind w:left="426" w:hanging="142"/>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Copia de la libreta militar (Si aplica)</w:t>
      </w:r>
    </w:p>
    <w:p w:rsidR="00000000" w:rsidDel="00000000" w:rsidP="00000000" w:rsidRDefault="00000000" w:rsidRPr="00000000" w14:paraId="0000043C">
      <w:pPr>
        <w:ind w:left="426" w:hanging="142"/>
        <w:rPr>
          <w:rFonts w:ascii="Arial" w:cs="Arial" w:eastAsia="Arial" w:hAnsi="Arial"/>
          <w:sz w:val="22"/>
          <w:szCs w:val="22"/>
        </w:rPr>
      </w:pPr>
      <w:r w:rsidDel="00000000" w:rsidR="00000000" w:rsidRPr="00000000">
        <w:rPr>
          <w:rtl w:val="0"/>
        </w:rPr>
      </w:r>
    </w:p>
    <w:p w:rsidR="00000000" w:rsidDel="00000000" w:rsidP="00000000" w:rsidRDefault="00000000" w:rsidRPr="00000000" w14:paraId="0000043D">
      <w:pPr>
        <w:numPr>
          <w:ilvl w:val="0"/>
          <w:numId w:val="27"/>
        </w:numPr>
        <w:ind w:left="426" w:hanging="142"/>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Certificado expedido por la Personería de Bogotá, vigente.</w:t>
      </w:r>
    </w:p>
    <w:p w:rsidR="00000000" w:rsidDel="00000000" w:rsidP="00000000" w:rsidRDefault="00000000" w:rsidRPr="00000000" w14:paraId="0000043E">
      <w:pPr>
        <w:ind w:left="426" w:hanging="142"/>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3F">
      <w:pPr>
        <w:widowControl w:val="0"/>
        <w:numPr>
          <w:ilvl w:val="0"/>
          <w:numId w:val="27"/>
        </w:numPr>
        <w:pBdr>
          <w:top w:space="0" w:sz="0" w:val="nil"/>
          <w:left w:space="0" w:sz="0" w:val="nil"/>
          <w:bottom w:space="0" w:sz="0" w:val="nil"/>
          <w:right w:space="0" w:sz="0" w:val="nil"/>
          <w:between w:space="0" w:sz="0" w:val="nil"/>
        </w:pBdr>
        <w:ind w:left="426" w:hanging="142"/>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Certificado en que conste su Inscripción en la Cámara de Comercio, con fecha de expedición no superior a treinta (30) días calendario anteriores a la fecha del cierre del proceso de selección. (Si aplica) </w:t>
      </w:r>
    </w:p>
    <w:p w:rsidR="00000000" w:rsidDel="00000000" w:rsidP="00000000" w:rsidRDefault="00000000" w:rsidRPr="00000000" w14:paraId="00000440">
      <w:pPr>
        <w:widowControl w:val="0"/>
        <w:pBdr>
          <w:top w:space="0" w:sz="0" w:val="nil"/>
          <w:left w:space="0" w:sz="0" w:val="nil"/>
          <w:bottom w:space="0" w:sz="0" w:val="nil"/>
          <w:right w:space="0" w:sz="0" w:val="nil"/>
          <w:between w:space="0" w:sz="0" w:val="nil"/>
        </w:pBdr>
        <w:ind w:left="426" w:hanging="142"/>
        <w:jc w:val="both"/>
        <w:rPr>
          <w:rFonts w:ascii="Arial" w:cs="Arial" w:eastAsia="Arial" w:hAnsi="Arial"/>
          <w:strike w:val="1"/>
          <w:sz w:val="22"/>
          <w:szCs w:val="22"/>
        </w:rPr>
      </w:pPr>
      <w:r w:rsidDel="00000000" w:rsidR="00000000" w:rsidRPr="00000000">
        <w:rPr>
          <w:rtl w:val="0"/>
        </w:rPr>
      </w:r>
    </w:p>
    <w:p w:rsidR="00000000" w:rsidDel="00000000" w:rsidP="00000000" w:rsidRDefault="00000000" w:rsidRPr="00000000" w14:paraId="00000441">
      <w:pPr>
        <w:widowControl w:val="0"/>
        <w:pBdr>
          <w:top w:space="0" w:sz="0" w:val="nil"/>
          <w:left w:space="0" w:sz="0" w:val="nil"/>
          <w:bottom w:space="0" w:sz="0" w:val="nil"/>
          <w:right w:space="0" w:sz="0" w:val="nil"/>
          <w:between w:space="0" w:sz="0" w:val="nil"/>
        </w:pBdr>
        <w:ind w:left="426" w:hanging="142"/>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Así mismo deberá acreditar que su actividad está relacionada con el objeto del presente proceso de selección.</w:t>
      </w:r>
    </w:p>
    <w:p w:rsidR="00000000" w:rsidDel="00000000" w:rsidP="00000000" w:rsidRDefault="00000000" w:rsidRPr="00000000" w14:paraId="00000442">
      <w:pPr>
        <w:widowControl w:val="0"/>
        <w:pBdr>
          <w:top w:space="0" w:sz="0" w:val="nil"/>
          <w:left w:space="0" w:sz="0" w:val="nil"/>
          <w:bottom w:space="0" w:sz="0" w:val="nil"/>
          <w:right w:space="0" w:sz="0" w:val="nil"/>
          <w:between w:space="0" w:sz="0" w:val="nil"/>
        </w:pBdr>
        <w:ind w:left="426" w:hanging="142"/>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43">
      <w:pPr>
        <w:widowControl w:val="0"/>
        <w:numPr>
          <w:ilvl w:val="0"/>
          <w:numId w:val="27"/>
        </w:numPr>
        <w:pBdr>
          <w:top w:space="0" w:sz="0" w:val="nil"/>
          <w:left w:space="0" w:sz="0" w:val="nil"/>
          <w:bottom w:space="0" w:sz="0" w:val="nil"/>
          <w:right w:space="0" w:sz="0" w:val="nil"/>
          <w:between w:space="0" w:sz="0" w:val="nil"/>
        </w:pBdr>
        <w:ind w:left="426" w:hanging="142"/>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Acreditar el cumplimiento de sus obligaciones con los sistemas de salud, riesgos laborales, pensiones y con los aportes a las Cajas de Compensación Familiar, Instituto Colombiano de Bienestar Familiar y Servicio Nacional de Aprendizaje, cuando a ello haya lugar, de conformidad con lo establecido en el artículo 50 de la Ley 789 de 2002, mediante la presentación de la planilla de pago del mes anterior a la fecha de cierre del proceso, o certificaciones de afiliación.    </w:t>
      </w:r>
    </w:p>
    <w:p w:rsidR="00000000" w:rsidDel="00000000" w:rsidP="00000000" w:rsidRDefault="00000000" w:rsidRPr="00000000" w14:paraId="00000444">
      <w:pPr>
        <w:widowControl w:val="0"/>
        <w:pBdr>
          <w:top w:space="0" w:sz="0" w:val="nil"/>
          <w:left w:space="0" w:sz="0" w:val="nil"/>
          <w:bottom w:space="0" w:sz="0" w:val="nil"/>
          <w:right w:space="0" w:sz="0" w:val="nil"/>
          <w:between w:space="0" w:sz="0" w:val="nil"/>
        </w:pBdr>
        <w:ind w:left="426" w:hanging="142"/>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45">
      <w:pPr>
        <w:widowControl w:val="0"/>
        <w:numPr>
          <w:ilvl w:val="0"/>
          <w:numId w:val="27"/>
        </w:numPr>
        <w:pBdr>
          <w:top w:space="0" w:sz="0" w:val="nil"/>
          <w:left w:space="0" w:sz="0" w:val="nil"/>
          <w:bottom w:space="0" w:sz="0" w:val="nil"/>
          <w:right w:space="0" w:sz="0" w:val="nil"/>
          <w:between w:space="0" w:sz="0" w:val="nil"/>
        </w:pBdr>
        <w:ind w:left="426" w:hanging="142"/>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Certificado de Registro Único de Proponentes de la Cámara de Comercio, en firme y vigente, cuya fecha de expedición no sea superior a treinta (30) días calendarios anteriores a la estipulada como fecha límite para presentar propuestas. </w:t>
      </w:r>
    </w:p>
    <w:p w:rsidR="00000000" w:rsidDel="00000000" w:rsidP="00000000" w:rsidRDefault="00000000" w:rsidRPr="00000000" w14:paraId="00000446">
      <w:pPr>
        <w:widowControl w:val="0"/>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47">
      <w:pPr>
        <w:pBdr>
          <w:top w:color="000000" w:space="0" w:sz="4" w:val="single"/>
          <w:left w:color="000000" w:space="0" w:sz="4" w:val="single"/>
          <w:bottom w:color="000000" w:space="0" w:sz="4" w:val="single"/>
          <w:right w:color="000000" w:space="0" w:sz="4" w:val="single"/>
        </w:pBdr>
        <w:jc w:val="both"/>
        <w:rPr>
          <w:rFonts w:ascii="Arial" w:cs="Arial" w:eastAsia="Arial" w:hAnsi="Arial"/>
        </w:rPr>
      </w:pPr>
      <w:r w:rsidDel="00000000" w:rsidR="00000000" w:rsidRPr="00000000">
        <w:rPr>
          <w:rFonts w:ascii="Arial" w:cs="Arial" w:eastAsia="Arial" w:hAnsi="Arial"/>
          <w:sz w:val="22"/>
          <w:szCs w:val="22"/>
          <w:rtl w:val="0"/>
        </w:rPr>
        <w:t xml:space="preserve">Los proponentes que sean comerciantes, deberán estar matriculados en el registro mercantil y cumplir con la obligación de renovar su matrícula mercantil anualmente; con la propuesta deberá presentar el respectivo certificado expedido por la Cámara de Comercio, información que será verificada.</w:t>
      </w:r>
      <w:r w:rsidDel="00000000" w:rsidR="00000000" w:rsidRPr="00000000">
        <w:rPr>
          <w:rtl w:val="0"/>
        </w:rPr>
      </w:r>
    </w:p>
    <w:p w:rsidR="00000000" w:rsidDel="00000000" w:rsidP="00000000" w:rsidRDefault="00000000" w:rsidRPr="00000000" w14:paraId="00000448">
      <w:pPr>
        <w:ind w:left="900" w:firstLine="0"/>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449">
      <w:pPr>
        <w:numPr>
          <w:ilvl w:val="0"/>
          <w:numId w:val="36"/>
        </w:numPr>
        <w:ind w:left="284" w:hanging="284"/>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PERSONA JURÍDICA</w:t>
      </w:r>
    </w:p>
    <w:p w:rsidR="00000000" w:rsidDel="00000000" w:rsidP="00000000" w:rsidRDefault="00000000" w:rsidRPr="00000000" w14:paraId="0000044A">
      <w:pPr>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4B">
      <w:pPr>
        <w:numPr>
          <w:ilvl w:val="0"/>
          <w:numId w:val="38"/>
        </w:numPr>
        <w:ind w:left="426" w:hanging="284"/>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Copia del documento de identidad (Representante legal) </w:t>
      </w:r>
    </w:p>
    <w:p w:rsidR="00000000" w:rsidDel="00000000" w:rsidP="00000000" w:rsidRDefault="00000000" w:rsidRPr="00000000" w14:paraId="0000044C">
      <w:pPr>
        <w:ind w:left="426" w:hanging="284"/>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4D">
      <w:pPr>
        <w:numPr>
          <w:ilvl w:val="0"/>
          <w:numId w:val="38"/>
        </w:numPr>
        <w:ind w:left="426" w:hanging="284"/>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Copia de la libreta militar (Representante legal) (Si aplica)</w:t>
      </w:r>
    </w:p>
    <w:p w:rsidR="00000000" w:rsidDel="00000000" w:rsidP="00000000" w:rsidRDefault="00000000" w:rsidRPr="00000000" w14:paraId="0000044E">
      <w:pPr>
        <w:ind w:left="426" w:hanging="284"/>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4F">
      <w:pPr>
        <w:numPr>
          <w:ilvl w:val="0"/>
          <w:numId w:val="37"/>
        </w:numPr>
        <w:ind w:left="284" w:hanging="142"/>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Certificado de Existencia y Representación Legal, expedido por la Cámara de Comercio o por la autoridad competente con antelación no superior a treinta (30) días calendario a la fecha de cierre del proceso de selección. </w:t>
      </w:r>
    </w:p>
    <w:p w:rsidR="00000000" w:rsidDel="00000000" w:rsidP="00000000" w:rsidRDefault="00000000" w:rsidRPr="00000000" w14:paraId="00000450">
      <w:pPr>
        <w:ind w:left="284" w:hanging="142"/>
        <w:rPr>
          <w:rFonts w:ascii="Arial" w:cs="Arial" w:eastAsia="Arial" w:hAnsi="Arial"/>
          <w:sz w:val="22"/>
          <w:szCs w:val="22"/>
        </w:rPr>
      </w:pPr>
      <w:r w:rsidDel="00000000" w:rsidR="00000000" w:rsidRPr="00000000">
        <w:rPr>
          <w:rtl w:val="0"/>
        </w:rPr>
      </w:r>
    </w:p>
    <w:p w:rsidR="00000000" w:rsidDel="00000000" w:rsidP="00000000" w:rsidRDefault="00000000" w:rsidRPr="00000000" w14:paraId="00000451">
      <w:pPr>
        <w:ind w:left="284" w:hanging="142"/>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Con éste certificado se verificará, sí su objeto social comprende la realización de actividades relacionadas con el objeto de este proceso de selección, que la duración de la sociedad no sea inferior a la del plazo del contrato y un (1) año más.</w:t>
      </w:r>
    </w:p>
    <w:p w:rsidR="00000000" w:rsidDel="00000000" w:rsidP="00000000" w:rsidRDefault="00000000" w:rsidRPr="00000000" w14:paraId="00000452">
      <w:pPr>
        <w:ind w:left="284" w:hanging="142"/>
        <w:rPr>
          <w:rFonts w:ascii="Arial" w:cs="Arial" w:eastAsia="Arial" w:hAnsi="Arial"/>
          <w:sz w:val="22"/>
          <w:szCs w:val="22"/>
        </w:rPr>
      </w:pPr>
      <w:r w:rsidDel="00000000" w:rsidR="00000000" w:rsidRPr="00000000">
        <w:rPr>
          <w:rtl w:val="0"/>
        </w:rPr>
      </w:r>
    </w:p>
    <w:p w:rsidR="00000000" w:rsidDel="00000000" w:rsidP="00000000" w:rsidRDefault="00000000" w:rsidRPr="00000000" w14:paraId="00000453">
      <w:pPr>
        <w:numPr>
          <w:ilvl w:val="0"/>
          <w:numId w:val="37"/>
        </w:numPr>
        <w:ind w:left="284" w:hanging="142"/>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Acreditar el cumplimiento de sus obligaciones con los sistemas de salud, riesgos laborales, pensiones y con los aportes a las Cajas de Compensación Familiar, Instituto Colombiano de Bienestar Familiar y Servicio Nacional de Aprendizaje, si a ello hay lugar, mediante certificación expedida por el Revisor Fiscal, cuando exista de acuerdo con los requerimientos de ley, o por el Representante Legal, de conformidad con lo establecido en el artículo 50 de la Ley 789 de 2002.  El período a certificar no será inferior a los seis (6) meses anteriores a la fecha de cierre del presente proceso de selección. Cuando la certificación de pago de aportes allegada dentro de la propuesta se encuentre suscrita por el revisor fiscal del proponente o de cada uno de los miembros de consorcio o de la unión temporal, se deberá allegar el certificado de vigencia de inscripción y antecedentes disciplinarios vigente expedido por la Junta Central de Contadores, la tarjeta profesional del contador público responsable de la suscripción de dicha certificación y la copia de la cédula del mismo.</w:t>
      </w:r>
    </w:p>
    <w:p w:rsidR="00000000" w:rsidDel="00000000" w:rsidP="00000000" w:rsidRDefault="00000000" w:rsidRPr="00000000" w14:paraId="00000454">
      <w:pPr>
        <w:ind w:left="284" w:hanging="142"/>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55">
      <w:pPr>
        <w:numPr>
          <w:ilvl w:val="0"/>
          <w:numId w:val="37"/>
        </w:numPr>
        <w:ind w:left="284" w:hanging="142"/>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Certificado de Registro Único de Proponentes de la Cámara de Comercio, en firme y vigente, y cuya fecha de expedición no sea superior a treinta (30) días calendarios anteriores a la estipulada como fecha límite para presentar propuestas. </w:t>
      </w:r>
    </w:p>
    <w:p w:rsidR="00000000" w:rsidDel="00000000" w:rsidP="00000000" w:rsidRDefault="00000000" w:rsidRPr="00000000" w14:paraId="00000456">
      <w:pPr>
        <w:ind w:left="426" w:hanging="284"/>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57">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Con éste certificado se verificará la capacidad jurídica del representante legal del proponente y sus facultades para comprometer a la sociedad como mínimo hasta por el valor de la propuesta, para presentar oferta y para suscribir el contrato en caso de ser adjudicado.</w:t>
      </w:r>
    </w:p>
    <w:p w:rsidR="00000000" w:rsidDel="00000000" w:rsidP="00000000" w:rsidRDefault="00000000" w:rsidRPr="00000000" w14:paraId="00000458">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59">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Aportar la autorización al representante legal, expedida por la junta directiva o el órgano social competente, esto cuando la facultad del Representante Legal esté limitada.</w:t>
      </w:r>
    </w:p>
    <w:p w:rsidR="00000000" w:rsidDel="00000000" w:rsidP="00000000" w:rsidRDefault="00000000" w:rsidRPr="00000000" w14:paraId="0000045A">
      <w:pPr>
        <w:ind w:left="720" w:firstLine="0"/>
        <w:rPr>
          <w:color w:val="ff0000"/>
          <w:sz w:val="22"/>
          <w:szCs w:val="22"/>
        </w:rPr>
      </w:pPr>
      <w:r w:rsidDel="00000000" w:rsidR="00000000" w:rsidRPr="00000000">
        <w:rPr>
          <w:rtl w:val="0"/>
        </w:rPr>
      </w:r>
    </w:p>
    <w:p w:rsidR="00000000" w:rsidDel="00000000" w:rsidP="00000000" w:rsidRDefault="00000000" w:rsidRPr="00000000" w14:paraId="0000045B">
      <w:pPr>
        <w:numPr>
          <w:ilvl w:val="0"/>
          <w:numId w:val="36"/>
        </w:numPr>
        <w:ind w:left="284" w:hanging="284"/>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ENTIDADES SIN ÁNIMO DE LUCRO </w:t>
      </w:r>
    </w:p>
    <w:p w:rsidR="00000000" w:rsidDel="00000000" w:rsidP="00000000" w:rsidRDefault="00000000" w:rsidRPr="00000000" w14:paraId="0000045C">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5D">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Adicional a los documentos solicitados anteriormente según sea el caso, las entidades sin ánimo de lucro deberán: </w:t>
      </w:r>
    </w:p>
    <w:p w:rsidR="00000000" w:rsidDel="00000000" w:rsidP="00000000" w:rsidRDefault="00000000" w:rsidRPr="00000000" w14:paraId="0000045E">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45F">
      <w:pPr>
        <w:numPr>
          <w:ilvl w:val="1"/>
          <w:numId w:val="40"/>
        </w:numPr>
        <w:pBdr>
          <w:top w:space="0" w:sz="0" w:val="nil"/>
          <w:left w:space="0" w:sz="0" w:val="nil"/>
          <w:bottom w:space="0" w:sz="0" w:val="nil"/>
          <w:right w:space="0" w:sz="0" w:val="nil"/>
          <w:between w:space="0" w:sz="0" w:val="nil"/>
        </w:pBdr>
        <w:ind w:left="284" w:hanging="36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Ser cooperativas u otra forma asociativa permitida por la ley colombiana, cuyo objeto social comprenda el objeto de este proceso de selección, y estar legalmente autorizado para tal efecto, según el certificado de la Cámara de Comercio o el expedido por la autoridad competente, el cual no podrá tener una fecha de expedición superior a los treinta (30) días calendario anteriores al cierre del presente proceso de selección, y estar legalmente autorizado para tal efecto, según el Certificado de Existencia y Representación Legal. </w:t>
      </w:r>
    </w:p>
    <w:p w:rsidR="00000000" w:rsidDel="00000000" w:rsidP="00000000" w:rsidRDefault="00000000" w:rsidRPr="00000000" w14:paraId="00000460">
      <w:pPr>
        <w:numPr>
          <w:ilvl w:val="1"/>
          <w:numId w:val="40"/>
        </w:numPr>
        <w:pBdr>
          <w:top w:space="0" w:sz="0" w:val="nil"/>
          <w:left w:space="0" w:sz="0" w:val="nil"/>
          <w:bottom w:space="0" w:sz="0" w:val="nil"/>
          <w:right w:space="0" w:sz="0" w:val="nil"/>
          <w:between w:space="0" w:sz="0" w:val="nil"/>
        </w:pBdr>
        <w:ind w:left="284" w:hanging="36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Presentar el reconocimiento de la personería jurídica expedida por la entidad competente y estar inscritas en el registro de Entidades sin Ánimo de Lucro de la Cámara de Comercio o la entidad competente, si hay lugar a ello. </w:t>
      </w:r>
    </w:p>
    <w:p w:rsidR="00000000" w:rsidDel="00000000" w:rsidP="00000000" w:rsidRDefault="00000000" w:rsidRPr="00000000" w14:paraId="00000461">
      <w:pPr>
        <w:numPr>
          <w:ilvl w:val="1"/>
          <w:numId w:val="40"/>
        </w:numPr>
        <w:pBdr>
          <w:top w:space="0" w:sz="0" w:val="nil"/>
          <w:left w:space="0" w:sz="0" w:val="nil"/>
          <w:bottom w:space="0" w:sz="0" w:val="nil"/>
          <w:right w:space="0" w:sz="0" w:val="nil"/>
          <w:between w:space="0" w:sz="0" w:val="nil"/>
        </w:pBdr>
        <w:ind w:left="284" w:hanging="36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certificado de inspección, vigilancia y control expedido por la Entidad competente </w:t>
      </w:r>
    </w:p>
    <w:p w:rsidR="00000000" w:rsidDel="00000000" w:rsidP="00000000" w:rsidRDefault="00000000" w:rsidRPr="00000000" w14:paraId="00000462">
      <w:pPr>
        <w:numPr>
          <w:ilvl w:val="1"/>
          <w:numId w:val="40"/>
        </w:numPr>
        <w:pBdr>
          <w:top w:space="0" w:sz="0" w:val="nil"/>
          <w:left w:space="0" w:sz="0" w:val="nil"/>
          <w:bottom w:space="0" w:sz="0" w:val="nil"/>
          <w:right w:space="0" w:sz="0" w:val="nil"/>
          <w:between w:space="0" w:sz="0" w:val="nil"/>
        </w:pBdr>
        <w:ind w:left="284" w:hanging="36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Tener una duración no inferior a la del plazo del contrato y un (1) año más.</w:t>
      </w:r>
    </w:p>
    <w:p w:rsidR="00000000" w:rsidDel="00000000" w:rsidP="00000000" w:rsidRDefault="00000000" w:rsidRPr="00000000" w14:paraId="00000463">
      <w:pPr>
        <w:numPr>
          <w:ilvl w:val="1"/>
          <w:numId w:val="40"/>
        </w:numPr>
        <w:pBdr>
          <w:top w:space="0" w:sz="0" w:val="nil"/>
          <w:left w:space="0" w:sz="0" w:val="nil"/>
          <w:bottom w:space="0" w:sz="0" w:val="nil"/>
          <w:right w:space="0" w:sz="0" w:val="nil"/>
          <w:between w:space="0" w:sz="0" w:val="nil"/>
        </w:pBdr>
        <w:ind w:left="284" w:hanging="36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Su representante legal debe estar autorizado para suscribir la propuesta y el contrato que se llegue a celebrar.</w:t>
      </w:r>
    </w:p>
    <w:p w:rsidR="00000000" w:rsidDel="00000000" w:rsidP="00000000" w:rsidRDefault="00000000" w:rsidRPr="00000000" w14:paraId="00000464">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NOTA:      Las Cooperativas de trabajo asociado, adicionalmente deberán presentar la respectiva Resolución de aprobación de regímenes de trabajo asociado y de compensaciones, expedida por el Ministerio de Salud y Protección Social. </w:t>
      </w:r>
    </w:p>
    <w:p w:rsidR="00000000" w:rsidDel="00000000" w:rsidP="00000000" w:rsidRDefault="00000000" w:rsidRPr="00000000" w14:paraId="00000465">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466">
      <w:pPr>
        <w:numPr>
          <w:ilvl w:val="0"/>
          <w:numId w:val="41"/>
        </w:numPr>
        <w:pBdr>
          <w:top w:space="0" w:sz="0" w:val="nil"/>
          <w:left w:space="0" w:sz="0" w:val="nil"/>
          <w:bottom w:space="0" w:sz="0" w:val="nil"/>
          <w:right w:space="0" w:sz="0" w:val="nil"/>
          <w:between w:space="0" w:sz="0" w:val="nil"/>
        </w:pBdr>
        <w:ind w:left="284" w:hanging="360"/>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UNIÓN TEMPORAL O CONSORCIO</w:t>
      </w:r>
    </w:p>
    <w:p w:rsidR="00000000" w:rsidDel="00000000" w:rsidP="00000000" w:rsidRDefault="00000000" w:rsidRPr="00000000" w14:paraId="00000467">
      <w:pPr>
        <w:widowControl w:val="0"/>
        <w:tabs>
          <w:tab w:val="left" w:leader="none" w:pos="284"/>
        </w:tabs>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Cuando la propuesta sea presentada en consorcio o unión temporal, además de los documentos requeridos, cada uno de los miembros del consorcio o unión temporal (según el caso), deberán aportar los documentos que se indican a continuación y cumplir los siguientes requisitos:</w:t>
      </w:r>
    </w:p>
    <w:p w:rsidR="00000000" w:rsidDel="00000000" w:rsidP="00000000" w:rsidRDefault="00000000" w:rsidRPr="00000000" w14:paraId="00000468">
      <w:pPr>
        <w:tabs>
          <w:tab w:val="left" w:leader="none" w:pos="1418"/>
        </w:tabs>
        <w:rPr>
          <w:rFonts w:ascii="Arial" w:cs="Arial" w:eastAsia="Arial" w:hAnsi="Arial"/>
          <w:sz w:val="22"/>
          <w:szCs w:val="22"/>
        </w:rPr>
      </w:pPr>
      <w:r w:rsidDel="00000000" w:rsidR="00000000" w:rsidRPr="00000000">
        <w:rPr>
          <w:rtl w:val="0"/>
        </w:rPr>
      </w:r>
    </w:p>
    <w:p w:rsidR="00000000" w:rsidDel="00000000" w:rsidP="00000000" w:rsidRDefault="00000000" w:rsidRPr="00000000" w14:paraId="00000469">
      <w:pPr>
        <w:ind w:left="426" w:hanging="425"/>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a)</w:t>
        <w:tab/>
        <w:t xml:space="preserve">Documento de constitución del Consorcio o Unión Temporal firmado por los integrantes.  Para participar, éstos deberán tener en cuenta lo dispuesto en el artículo 7º de la Ley 80 de 1993 (</w:t>
      </w:r>
      <w:r w:rsidDel="00000000" w:rsidR="00000000" w:rsidRPr="00000000">
        <w:rPr>
          <w:rFonts w:ascii="Arial" w:cs="Arial" w:eastAsia="Arial" w:hAnsi="Arial"/>
          <w:b w:val="1"/>
          <w:sz w:val="22"/>
          <w:szCs w:val="22"/>
          <w:rtl w:val="0"/>
        </w:rPr>
        <w:t xml:space="preserve">Formatos respectivos</w:t>
      </w:r>
      <w:r w:rsidDel="00000000" w:rsidR="00000000" w:rsidRPr="00000000">
        <w:rPr>
          <w:rFonts w:ascii="Arial" w:cs="Arial" w:eastAsia="Arial" w:hAnsi="Arial"/>
          <w:sz w:val="22"/>
          <w:szCs w:val="22"/>
          <w:rtl w:val="0"/>
        </w:rPr>
        <w:t xml:space="preserve">).  </w:t>
      </w:r>
    </w:p>
    <w:p w:rsidR="00000000" w:rsidDel="00000000" w:rsidP="00000000" w:rsidRDefault="00000000" w:rsidRPr="00000000" w14:paraId="0000046A">
      <w:pPr>
        <w:ind w:left="851" w:hanging="425"/>
        <w:rPr>
          <w:rFonts w:ascii="Arial" w:cs="Arial" w:eastAsia="Arial" w:hAnsi="Arial"/>
          <w:sz w:val="22"/>
          <w:szCs w:val="22"/>
        </w:rPr>
      </w:pPr>
      <w:r w:rsidDel="00000000" w:rsidR="00000000" w:rsidRPr="00000000">
        <w:rPr>
          <w:rtl w:val="0"/>
        </w:rPr>
      </w:r>
    </w:p>
    <w:p w:rsidR="00000000" w:rsidDel="00000000" w:rsidP="00000000" w:rsidRDefault="00000000" w:rsidRPr="00000000" w14:paraId="0000046B">
      <w:pPr>
        <w:rPr>
          <w:rFonts w:ascii="Arial" w:cs="Arial" w:eastAsia="Arial" w:hAnsi="Arial"/>
          <w:sz w:val="22"/>
          <w:szCs w:val="22"/>
        </w:rPr>
      </w:pPr>
      <w:r w:rsidDel="00000000" w:rsidR="00000000" w:rsidRPr="00000000">
        <w:rPr>
          <w:rFonts w:ascii="Arial" w:cs="Arial" w:eastAsia="Arial" w:hAnsi="Arial"/>
          <w:sz w:val="22"/>
          <w:szCs w:val="22"/>
          <w:rtl w:val="0"/>
        </w:rPr>
        <w:t xml:space="preserve">Este documento de constitución debe indicar como mínimo lo siguiente:</w:t>
      </w:r>
    </w:p>
    <w:p w:rsidR="00000000" w:rsidDel="00000000" w:rsidP="00000000" w:rsidRDefault="00000000" w:rsidRPr="00000000" w14:paraId="0000046C">
      <w:pPr>
        <w:widowControl w:val="0"/>
        <w:numPr>
          <w:ilvl w:val="0"/>
          <w:numId w:val="24"/>
        </w:numPr>
        <w:ind w:left="284" w:hanging="284"/>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Los proponentes deberán indicar si su participación es a título de consorcio o de unión temporal, señalando los términos y extensión de la participación en la propuesta y en su ejecución, los cuales no podrán ser modificados sin el consentimiento previo del IPES.  </w:t>
      </w:r>
    </w:p>
    <w:p w:rsidR="00000000" w:rsidDel="00000000" w:rsidP="00000000" w:rsidRDefault="00000000" w:rsidRPr="00000000" w14:paraId="0000046D">
      <w:pPr>
        <w:ind w:left="284" w:hanging="284"/>
        <w:rPr>
          <w:rFonts w:ascii="Arial" w:cs="Arial" w:eastAsia="Arial" w:hAnsi="Arial"/>
          <w:sz w:val="22"/>
          <w:szCs w:val="22"/>
        </w:rPr>
      </w:pPr>
      <w:r w:rsidDel="00000000" w:rsidR="00000000" w:rsidRPr="00000000">
        <w:rPr>
          <w:rtl w:val="0"/>
        </w:rPr>
      </w:r>
    </w:p>
    <w:p w:rsidR="00000000" w:rsidDel="00000000" w:rsidP="00000000" w:rsidRDefault="00000000" w:rsidRPr="00000000" w14:paraId="0000046E">
      <w:pPr>
        <w:numPr>
          <w:ilvl w:val="0"/>
          <w:numId w:val="22"/>
        </w:numPr>
        <w:ind w:left="284" w:hanging="284"/>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 persona que para todos los efectos legales representará al Consorcio o Unión Temporal, deberá tener facultades amplias y suficientes para obligar y responsabilizar a todos los integrantes del Consorcio o la Unión Temporal, el cual no podrá ser reemplazado sin la autorización expresa y escrita de cada uno de los integrantes que la conforman.  Igualmente podrán designar un representante suplente que cubra las ausencias del principal.</w:t>
      </w:r>
    </w:p>
    <w:p w:rsidR="00000000" w:rsidDel="00000000" w:rsidP="00000000" w:rsidRDefault="00000000" w:rsidRPr="00000000" w14:paraId="0000046F">
      <w:pPr>
        <w:ind w:left="284" w:hanging="284"/>
        <w:rPr>
          <w:rFonts w:ascii="Arial" w:cs="Arial" w:eastAsia="Arial" w:hAnsi="Arial"/>
          <w:sz w:val="22"/>
          <w:szCs w:val="22"/>
        </w:rPr>
      </w:pPr>
      <w:r w:rsidDel="00000000" w:rsidR="00000000" w:rsidRPr="00000000">
        <w:rPr>
          <w:rtl w:val="0"/>
        </w:rPr>
      </w:r>
    </w:p>
    <w:p w:rsidR="00000000" w:rsidDel="00000000" w:rsidP="00000000" w:rsidRDefault="00000000" w:rsidRPr="00000000" w14:paraId="00000470">
      <w:pPr>
        <w:numPr>
          <w:ilvl w:val="0"/>
          <w:numId w:val="22"/>
        </w:numPr>
        <w:ind w:left="284" w:hanging="284"/>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el documento se deben señalar, además, las reglas básicas que regulen las relaciones entre los miembros del consorcio o unión temporal y su responsabilidad.</w:t>
      </w:r>
    </w:p>
    <w:p w:rsidR="00000000" w:rsidDel="00000000" w:rsidP="00000000" w:rsidRDefault="00000000" w:rsidRPr="00000000" w14:paraId="00000471">
      <w:pPr>
        <w:ind w:left="284" w:hanging="284"/>
        <w:rPr>
          <w:rFonts w:ascii="Arial" w:cs="Arial" w:eastAsia="Arial" w:hAnsi="Arial"/>
          <w:sz w:val="22"/>
          <w:szCs w:val="22"/>
        </w:rPr>
      </w:pPr>
      <w:r w:rsidDel="00000000" w:rsidR="00000000" w:rsidRPr="00000000">
        <w:rPr>
          <w:rtl w:val="0"/>
        </w:rPr>
      </w:r>
    </w:p>
    <w:p w:rsidR="00000000" w:rsidDel="00000000" w:rsidP="00000000" w:rsidRDefault="00000000" w:rsidRPr="00000000" w14:paraId="00000472">
      <w:pPr>
        <w:widowControl w:val="0"/>
        <w:numPr>
          <w:ilvl w:val="1"/>
          <w:numId w:val="22"/>
        </w:numPr>
        <w:ind w:left="284" w:hanging="284"/>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 duración del Consorcio o de la Unión Temporal deberá cubrir el plazo del contrato y un (1) año más. </w:t>
      </w:r>
    </w:p>
    <w:p w:rsidR="00000000" w:rsidDel="00000000" w:rsidP="00000000" w:rsidRDefault="00000000" w:rsidRPr="00000000" w14:paraId="00000473">
      <w:pPr>
        <w:widowControl w:val="0"/>
        <w:ind w:left="284" w:hanging="284"/>
        <w:rPr>
          <w:rFonts w:ascii="Arial" w:cs="Arial" w:eastAsia="Arial" w:hAnsi="Arial"/>
          <w:sz w:val="22"/>
          <w:szCs w:val="22"/>
        </w:rPr>
      </w:pPr>
      <w:r w:rsidDel="00000000" w:rsidR="00000000" w:rsidRPr="00000000">
        <w:rPr>
          <w:rtl w:val="0"/>
        </w:rPr>
      </w:r>
    </w:p>
    <w:p w:rsidR="00000000" w:rsidDel="00000000" w:rsidP="00000000" w:rsidRDefault="00000000" w:rsidRPr="00000000" w14:paraId="00000474">
      <w:pPr>
        <w:widowControl w:val="0"/>
        <w:numPr>
          <w:ilvl w:val="1"/>
          <w:numId w:val="22"/>
        </w:numPr>
        <w:ind w:left="284" w:hanging="284"/>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Se deberá indicar el nombre del Consorcio o Unión Temporal, el cual no podrá ser modificado dentro del proceso. En el evento que resulte adjudicatario, éste será tenido en cuenta para la celebración del contrato y deberá corresponder con la identificación tributaria del proponente asociativo. </w:t>
      </w:r>
    </w:p>
    <w:p w:rsidR="00000000" w:rsidDel="00000000" w:rsidP="00000000" w:rsidRDefault="00000000" w:rsidRPr="00000000" w14:paraId="00000475">
      <w:pPr>
        <w:widowControl w:val="0"/>
        <w:ind w:left="284" w:hanging="284"/>
        <w:rPr>
          <w:rFonts w:ascii="Arial" w:cs="Arial" w:eastAsia="Arial" w:hAnsi="Arial"/>
          <w:sz w:val="22"/>
          <w:szCs w:val="22"/>
        </w:rPr>
      </w:pPr>
      <w:r w:rsidDel="00000000" w:rsidR="00000000" w:rsidRPr="00000000">
        <w:rPr>
          <w:rtl w:val="0"/>
        </w:rPr>
      </w:r>
    </w:p>
    <w:p w:rsidR="00000000" w:rsidDel="00000000" w:rsidP="00000000" w:rsidRDefault="00000000" w:rsidRPr="00000000" w14:paraId="00000476">
      <w:pPr>
        <w:widowControl w:val="0"/>
        <w:numPr>
          <w:ilvl w:val="1"/>
          <w:numId w:val="22"/>
        </w:numPr>
        <w:ind w:left="284" w:hanging="284"/>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Deberán registrar el porcentaje de participación de cada uno de sus miembros.</w:t>
      </w:r>
    </w:p>
    <w:p w:rsidR="00000000" w:rsidDel="00000000" w:rsidP="00000000" w:rsidRDefault="00000000" w:rsidRPr="00000000" w14:paraId="00000477">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78">
      <w:pPr>
        <w:widowControl w:val="0"/>
        <w:numPr>
          <w:ilvl w:val="0"/>
          <w:numId w:val="26"/>
        </w:numPr>
        <w:pBdr>
          <w:top w:space="0" w:sz="0" w:val="nil"/>
          <w:left w:space="0" w:sz="0" w:val="nil"/>
          <w:bottom w:space="0" w:sz="0" w:val="nil"/>
          <w:right w:space="0" w:sz="0" w:val="nil"/>
          <w:between w:space="0" w:sz="0" w:val="nil"/>
        </w:pBdr>
        <w:ind w:left="284" w:hanging="36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Ningún integrante del Consorcio o de la Unión Temporal, podrá formar parte de otros proponentes que participen en el proceso, ni formular propuesta independiente. </w:t>
      </w:r>
    </w:p>
    <w:p w:rsidR="00000000" w:rsidDel="00000000" w:rsidP="00000000" w:rsidRDefault="00000000" w:rsidRPr="00000000" w14:paraId="00000479">
      <w:pPr>
        <w:widowControl w:val="0"/>
        <w:numPr>
          <w:ilvl w:val="0"/>
          <w:numId w:val="26"/>
        </w:numPr>
        <w:pBdr>
          <w:top w:space="0" w:sz="0" w:val="nil"/>
          <w:left w:space="0" w:sz="0" w:val="nil"/>
          <w:bottom w:space="0" w:sz="0" w:val="nil"/>
          <w:right w:space="0" w:sz="0" w:val="nil"/>
          <w:between w:space="0" w:sz="0" w:val="nil"/>
        </w:pBdr>
        <w:ind w:left="284" w:hanging="36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Las autorizaciones que los órganos de dirección otorguen a los representantes legales de las sociedades integrantes de una propuesta conjunta deben cubrir como mínimo el valor total del presupuesto oficial. </w:t>
      </w:r>
    </w:p>
    <w:p w:rsidR="00000000" w:rsidDel="00000000" w:rsidP="00000000" w:rsidRDefault="00000000" w:rsidRPr="00000000" w14:paraId="0000047A">
      <w:pPr>
        <w:widowControl w:val="0"/>
        <w:numPr>
          <w:ilvl w:val="0"/>
          <w:numId w:val="26"/>
        </w:numPr>
        <w:pBdr>
          <w:top w:space="0" w:sz="0" w:val="nil"/>
          <w:left w:space="0" w:sz="0" w:val="nil"/>
          <w:bottom w:space="0" w:sz="0" w:val="nil"/>
          <w:right w:space="0" w:sz="0" w:val="nil"/>
          <w:between w:space="0" w:sz="0" w:val="nil"/>
        </w:pBdr>
        <w:ind w:left="284" w:hanging="36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Los integrantes del Consorcio o Unión Temporal deberán cumplir individualmente con los requisitos jurídicos y acompañar los documentos requeridos, como si se fueran a presentar individualmente. </w:t>
      </w:r>
    </w:p>
    <w:p w:rsidR="00000000" w:rsidDel="00000000" w:rsidP="00000000" w:rsidRDefault="00000000" w:rsidRPr="00000000" w14:paraId="0000047B">
      <w:pPr>
        <w:widowControl w:val="0"/>
        <w:numPr>
          <w:ilvl w:val="0"/>
          <w:numId w:val="26"/>
        </w:numPr>
        <w:pBdr>
          <w:top w:space="0" w:sz="0" w:val="nil"/>
          <w:left w:space="0" w:sz="0" w:val="nil"/>
          <w:bottom w:space="0" w:sz="0" w:val="nil"/>
          <w:right w:space="0" w:sz="0" w:val="nil"/>
          <w:between w:space="0" w:sz="0" w:val="nil"/>
        </w:pBdr>
        <w:ind w:left="284" w:hanging="36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objeto social de cada uno de sus integrantes debe permitir la ejecución del objeto contractual. </w:t>
      </w:r>
    </w:p>
    <w:p w:rsidR="00000000" w:rsidDel="00000000" w:rsidP="00000000" w:rsidRDefault="00000000" w:rsidRPr="00000000" w14:paraId="0000047C">
      <w:pPr>
        <w:numPr>
          <w:ilvl w:val="0"/>
          <w:numId w:val="26"/>
        </w:numPr>
        <w:pBdr>
          <w:top w:space="0" w:sz="0" w:val="nil"/>
          <w:left w:space="0" w:sz="0" w:val="nil"/>
          <w:bottom w:space="0" w:sz="0" w:val="nil"/>
          <w:right w:space="0" w:sz="0" w:val="nil"/>
          <w:between w:space="0" w:sz="0" w:val="nil"/>
        </w:pBdr>
        <w:ind w:left="284" w:hanging="36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 propuesta debe estar firmada por el Representante Legal que hayan designado para tal efecto los integrantes del consorcio o unión temporal o por intermedio de su agente comercial y/o mandatario con poder debidamente conferido para el efecto, de acuerdo con la ley, casos en los cuales deberán adjuntarse el (los) documentos (s) que lo acredite (n) como tal.</w:t>
      </w:r>
    </w:p>
    <w:p w:rsidR="00000000" w:rsidDel="00000000" w:rsidP="00000000" w:rsidRDefault="00000000" w:rsidRPr="00000000" w14:paraId="0000047D">
      <w:pPr>
        <w:widowControl w:val="0"/>
        <w:numPr>
          <w:ilvl w:val="0"/>
          <w:numId w:val="26"/>
        </w:numPr>
        <w:pBdr>
          <w:top w:space="0" w:sz="0" w:val="nil"/>
          <w:left w:space="0" w:sz="0" w:val="nil"/>
          <w:bottom w:space="0" w:sz="0" w:val="nil"/>
          <w:right w:space="0" w:sz="0" w:val="nil"/>
          <w:between w:space="0" w:sz="0" w:val="nil"/>
        </w:pBdr>
        <w:ind w:left="284" w:hanging="36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Los integrantes del consorcio o unión temporal no pueden ceder sus derechos a terceros, sin obtener la autorización previa y expresa del IPES.  En ningún caso podrá haber cesión del contrato entre quienes integran el consorcio o unión temporal.</w:t>
      </w:r>
    </w:p>
    <w:p w:rsidR="00000000" w:rsidDel="00000000" w:rsidP="00000000" w:rsidRDefault="00000000" w:rsidRPr="00000000" w14:paraId="0000047E">
      <w:pPr>
        <w:widowControl w:val="0"/>
        <w:pBdr>
          <w:top w:space="0" w:sz="0" w:val="nil"/>
          <w:left w:space="0" w:sz="0" w:val="nil"/>
          <w:bottom w:space="0" w:sz="0" w:val="nil"/>
          <w:right w:space="0" w:sz="0" w:val="nil"/>
          <w:between w:space="0" w:sz="0" w:val="nil"/>
        </w:pBd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47F">
      <w:pPr>
        <w:widowControl w:val="0"/>
        <w:pBdr>
          <w:top w:space="0" w:sz="0" w:val="nil"/>
          <w:left w:space="0" w:sz="0" w:val="nil"/>
          <w:bottom w:space="0" w:sz="0" w:val="nil"/>
          <w:right w:space="0" w:sz="0" w:val="nil"/>
          <w:between w:space="0" w:sz="0" w:val="nil"/>
        </w:pBdr>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PARÁGRAFO. En caso que en el documento de conformación de unión temporal no se establezcan las actividades </w:t>
      </w:r>
      <w:r w:rsidDel="00000000" w:rsidR="00000000" w:rsidRPr="00000000">
        <w:rPr>
          <w:rFonts w:ascii="Arial" w:cs="Arial" w:eastAsia="Arial" w:hAnsi="Arial"/>
          <w:b w:val="1"/>
          <w:sz w:val="22"/>
          <w:szCs w:val="22"/>
          <w:u w:val="single"/>
          <w:rtl w:val="0"/>
        </w:rPr>
        <w:t xml:space="preserve">diferenciales</w:t>
      </w:r>
      <w:r w:rsidDel="00000000" w:rsidR="00000000" w:rsidRPr="00000000">
        <w:rPr>
          <w:rFonts w:ascii="Arial" w:cs="Arial" w:eastAsia="Arial" w:hAnsi="Arial"/>
          <w:b w:val="1"/>
          <w:sz w:val="22"/>
          <w:szCs w:val="22"/>
          <w:rtl w:val="0"/>
        </w:rPr>
        <w:t xml:space="preserve"> (términos y extensión) que van a desarrollar cada uno de los integrantes, es decir, las actividades que van a desarrollar sean iguales, la entidad asume que se presentan a título de consorcio.</w:t>
      </w:r>
    </w:p>
    <w:p w:rsidR="00000000" w:rsidDel="00000000" w:rsidP="00000000" w:rsidRDefault="00000000" w:rsidRPr="00000000" w14:paraId="00000480">
      <w:pPr>
        <w:widowControl w:val="0"/>
        <w:pBdr>
          <w:top w:space="0" w:sz="0" w:val="nil"/>
          <w:left w:space="0" w:sz="0" w:val="nil"/>
          <w:bottom w:space="0" w:sz="0" w:val="nil"/>
          <w:right w:space="0" w:sz="0" w:val="nil"/>
          <w:between w:space="0" w:sz="0" w:val="nil"/>
        </w:pBd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481">
      <w:pPr>
        <w:widowControl w:val="0"/>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Nota:</w:t>
      </w:r>
      <w:r w:rsidDel="00000000" w:rsidR="00000000" w:rsidRPr="00000000">
        <w:rPr>
          <w:rFonts w:ascii="Arial" w:cs="Arial" w:eastAsia="Arial" w:hAnsi="Arial"/>
          <w:sz w:val="22"/>
          <w:szCs w:val="22"/>
          <w:rtl w:val="0"/>
        </w:rPr>
        <w:t xml:space="preserve"> En atención a lo dispuesto en el artículo 11 del Decreto 3050 de 1997, los integrantes del Consorcio o Unión Temporal en el documento de constitución, para efectos del pago en relación con la facturación, manifestará:</w:t>
      </w:r>
    </w:p>
    <w:p w:rsidR="00000000" w:rsidDel="00000000" w:rsidP="00000000" w:rsidRDefault="00000000" w:rsidRPr="00000000" w14:paraId="00000482">
      <w:pPr>
        <w:widowControl w:val="0"/>
        <w:pBdr>
          <w:top w:space="0" w:sz="0" w:val="nil"/>
          <w:left w:space="0" w:sz="0" w:val="nil"/>
          <w:bottom w:space="0" w:sz="0" w:val="nil"/>
          <w:right w:space="0" w:sz="0" w:val="nil"/>
          <w:between w:space="0" w:sz="0" w:val="nil"/>
        </w:pBd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483">
      <w:pPr>
        <w:numPr>
          <w:ilvl w:val="0"/>
          <w:numId w:val="28"/>
        </w:numPr>
        <w:pBdr>
          <w:top w:space="0" w:sz="0" w:val="nil"/>
          <w:left w:space="0" w:sz="0" w:val="nil"/>
          <w:bottom w:space="0" w:sz="0" w:val="nil"/>
          <w:right w:space="0" w:sz="0" w:val="nil"/>
          <w:between w:space="0" w:sz="0" w:val="nil"/>
        </w:pBdr>
        <w:ind w:left="284" w:hanging="36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Si la va a efectuar en representación del Consorcio o la Unión Temporal uno de sus integrantes, caso en el cual debe informar el número del NIT de quien factura. </w:t>
      </w:r>
    </w:p>
    <w:p w:rsidR="00000000" w:rsidDel="00000000" w:rsidP="00000000" w:rsidRDefault="00000000" w:rsidRPr="00000000" w14:paraId="00000484">
      <w:pPr>
        <w:numPr>
          <w:ilvl w:val="0"/>
          <w:numId w:val="28"/>
        </w:numPr>
        <w:pBdr>
          <w:top w:space="0" w:sz="0" w:val="nil"/>
          <w:left w:space="0" w:sz="0" w:val="nil"/>
          <w:bottom w:space="0" w:sz="0" w:val="nil"/>
          <w:right w:space="0" w:sz="0" w:val="nil"/>
          <w:between w:space="0" w:sz="0" w:val="nil"/>
        </w:pBdr>
        <w:ind w:left="284" w:hanging="36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Si la facturación la van a presentar en forma separada cada uno de los integrantes del consorcio o la unión temporal, caso en el cual deben informar el número de NIT de cada uno de ellos y la participación en el valor del Contrato.</w:t>
      </w:r>
    </w:p>
    <w:p w:rsidR="00000000" w:rsidDel="00000000" w:rsidP="00000000" w:rsidRDefault="00000000" w:rsidRPr="00000000" w14:paraId="00000485">
      <w:pPr>
        <w:numPr>
          <w:ilvl w:val="0"/>
          <w:numId w:val="28"/>
        </w:numPr>
        <w:pBdr>
          <w:top w:space="0" w:sz="0" w:val="nil"/>
          <w:left w:space="0" w:sz="0" w:val="nil"/>
          <w:bottom w:space="0" w:sz="0" w:val="nil"/>
          <w:right w:space="0" w:sz="0" w:val="nil"/>
          <w:between w:space="0" w:sz="0" w:val="nil"/>
        </w:pBdr>
        <w:ind w:left="284" w:hanging="36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Si la va a realizar el consorcio o unión temporal con su propio NIT. Además, se debe señalar el porcentaje o valor del contrato que corresponda a cada uno de los integrantes, el nombre o razón social.</w:t>
      </w:r>
    </w:p>
    <w:p w:rsidR="00000000" w:rsidDel="00000000" w:rsidP="00000000" w:rsidRDefault="00000000" w:rsidRPr="00000000" w14:paraId="00000486">
      <w:pPr>
        <w:ind w:left="284" w:firstLine="0"/>
        <w:rPr>
          <w:rFonts w:ascii="Arial" w:cs="Arial" w:eastAsia="Arial" w:hAnsi="Arial"/>
          <w:sz w:val="22"/>
          <w:szCs w:val="22"/>
        </w:rPr>
      </w:pPr>
      <w:r w:rsidDel="00000000" w:rsidR="00000000" w:rsidRPr="00000000">
        <w:rPr>
          <w:rFonts w:ascii="Arial" w:cs="Arial" w:eastAsia="Arial" w:hAnsi="Arial"/>
          <w:sz w:val="22"/>
          <w:szCs w:val="22"/>
          <w:rtl w:val="0"/>
        </w:rPr>
        <w:t xml:space="preserve">En cualquiera de las alternativas anteriores, las facturas deberán cumplir los requisitos establecidos en las disposiciones legales vigentes.</w:t>
      </w:r>
    </w:p>
    <w:p w:rsidR="00000000" w:rsidDel="00000000" w:rsidP="00000000" w:rsidRDefault="00000000" w:rsidRPr="00000000" w14:paraId="00000487">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488">
      <w:pPr>
        <w:numPr>
          <w:ilvl w:val="0"/>
          <w:numId w:val="32"/>
        </w:numPr>
        <w:pBdr>
          <w:top w:space="0" w:sz="0" w:val="nil"/>
          <w:left w:space="0" w:sz="0" w:val="nil"/>
          <w:bottom w:space="0" w:sz="0" w:val="nil"/>
          <w:right w:space="0" w:sz="0" w:val="nil"/>
          <w:between w:space="0" w:sz="0" w:val="nil"/>
        </w:pBdr>
        <w:ind w:left="426" w:hanging="360"/>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COMPROMISO ANTICORRUPCIÓN </w:t>
      </w:r>
    </w:p>
    <w:p w:rsidR="00000000" w:rsidDel="00000000" w:rsidP="00000000" w:rsidRDefault="00000000" w:rsidRPr="00000000" w14:paraId="00000489">
      <w:pPr>
        <w:pBdr>
          <w:top w:space="0" w:sz="0" w:val="nil"/>
          <w:left w:space="0" w:sz="0" w:val="nil"/>
          <w:bottom w:space="0" w:sz="0" w:val="nil"/>
          <w:right w:space="0" w:sz="0" w:val="nil"/>
          <w:between w:space="0" w:sz="0" w:val="nil"/>
        </w:pBdr>
        <w:ind w:left="426" w:firstLine="0"/>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48A">
      <w:pPr>
        <w:pBdr>
          <w:top w:space="0" w:sz="0" w:val="nil"/>
          <w:left w:space="0" w:sz="0" w:val="nil"/>
          <w:bottom w:space="0" w:sz="0" w:val="nil"/>
          <w:right w:space="0" w:sz="0" w:val="nil"/>
          <w:between w:space="0" w:sz="0" w:val="nil"/>
        </w:pBdr>
        <w:spacing w:after="120" w:before="10" w:lineRule="auto"/>
        <w:ind w:left="-142" w:right="-11" w:firstLine="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Los Proponentes deben presentar con la oferta el Formato No. 5 “COMPROMISO ANTICORRUPCIÓN” en la que conste su compromiso y apoyo irrestricto a los esfuerzos del Estado colombiano contra la corrupción.</w:t>
      </w:r>
    </w:p>
    <w:p w:rsidR="00000000" w:rsidDel="00000000" w:rsidP="00000000" w:rsidRDefault="00000000" w:rsidRPr="00000000" w14:paraId="0000048B">
      <w:pPr>
        <w:pStyle w:val="Heading1"/>
        <w:numPr>
          <w:ilvl w:val="2"/>
          <w:numId w:val="51"/>
        </w:numPr>
        <w:tabs>
          <w:tab w:val="left" w:leader="none" w:pos="709"/>
        </w:tabs>
        <w:spacing w:line="240" w:lineRule="auto"/>
        <w:ind w:left="566" w:right="-11" w:hanging="708"/>
        <w:jc w:val="left"/>
        <w:rPr>
          <w:sz w:val="22"/>
          <w:szCs w:val="22"/>
        </w:rPr>
      </w:pPr>
      <w:r w:rsidDel="00000000" w:rsidR="00000000" w:rsidRPr="00000000">
        <w:rPr>
          <w:sz w:val="22"/>
          <w:szCs w:val="22"/>
          <w:rtl w:val="0"/>
        </w:rPr>
        <w:t xml:space="preserve">CAPACIDAD FINANCIERA</w:t>
      </w:r>
    </w:p>
    <w:p w:rsidR="00000000" w:rsidDel="00000000" w:rsidP="00000000" w:rsidRDefault="00000000" w:rsidRPr="00000000" w14:paraId="0000048C">
      <w:pPr>
        <w:pBdr>
          <w:top w:space="0" w:sz="0" w:val="nil"/>
          <w:left w:space="0" w:sz="0" w:val="nil"/>
          <w:bottom w:space="0" w:sz="0" w:val="nil"/>
          <w:right w:space="0" w:sz="0" w:val="nil"/>
          <w:between w:space="0" w:sz="0" w:val="nil"/>
        </w:pBdr>
        <w:spacing w:after="120" w:before="1" w:lineRule="auto"/>
        <w:ind w:left="-142" w:right="-11" w:firstLine="0"/>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48D">
      <w:pPr>
        <w:widowControl w:val="0"/>
        <w:numPr>
          <w:ilvl w:val="3"/>
          <w:numId w:val="51"/>
        </w:numPr>
        <w:pBdr>
          <w:top w:space="0" w:sz="0" w:val="nil"/>
          <w:left w:space="0" w:sz="0" w:val="nil"/>
          <w:bottom w:space="0" w:sz="0" w:val="nil"/>
          <w:right w:space="0" w:sz="0" w:val="nil"/>
          <w:between w:space="0" w:sz="0" w:val="nil"/>
        </w:pBdr>
        <w:spacing w:after="200" w:lineRule="auto"/>
        <w:ind w:left="0" w:right="-11" w:hanging="142"/>
        <w:jc w:val="both"/>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REGISTRO ÚNICO TRIBUTARIO</w:t>
      </w:r>
    </w:p>
    <w:p w:rsidR="00000000" w:rsidDel="00000000" w:rsidP="00000000" w:rsidRDefault="00000000" w:rsidRPr="00000000" w14:paraId="0000048E">
      <w:pPr>
        <w:widowControl w:val="0"/>
        <w:pBdr>
          <w:top w:space="0" w:sz="0" w:val="nil"/>
          <w:left w:space="0" w:sz="0" w:val="nil"/>
          <w:bottom w:space="0" w:sz="0" w:val="nil"/>
          <w:right w:space="0" w:sz="0" w:val="nil"/>
          <w:between w:space="0" w:sz="0" w:val="nil"/>
        </w:pBdr>
        <w:tabs>
          <w:tab w:val="left" w:leader="none" w:pos="709"/>
        </w:tabs>
        <w:ind w:left="-142" w:right="-11" w:firstLine="0"/>
        <w:jc w:val="both"/>
        <w:rPr>
          <w:rFonts w:ascii="Arial" w:cs="Arial" w:eastAsia="Arial" w:hAnsi="Arial"/>
          <w:b w:val="1"/>
          <w:color w:val="000000"/>
          <w:sz w:val="22"/>
          <w:szCs w:val="22"/>
        </w:rPr>
      </w:pPr>
      <w:r w:rsidDel="00000000" w:rsidR="00000000" w:rsidRPr="00000000">
        <w:rPr>
          <w:rtl w:val="0"/>
        </w:rPr>
      </w:r>
    </w:p>
    <w:p w:rsidR="00000000" w:rsidDel="00000000" w:rsidP="00000000" w:rsidRDefault="00000000" w:rsidRPr="00000000" w14:paraId="0000048F">
      <w:pPr>
        <w:pBdr>
          <w:top w:space="0" w:sz="0" w:val="nil"/>
          <w:left w:space="0" w:sz="0" w:val="nil"/>
          <w:bottom w:space="0" w:sz="0" w:val="nil"/>
          <w:right w:space="0" w:sz="0" w:val="nil"/>
          <w:between w:space="0" w:sz="0" w:val="nil"/>
        </w:pBdr>
        <w:spacing w:after="120" w:before="1" w:lineRule="auto"/>
        <w:ind w:left="-142" w:right="-11" w:firstLine="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proponente deberá presentar la información relativa al Régimen Tributario al que pertenece. Para el caso, todo proponente debe presentar fotocopia del Formulario del Registro Único Tributario RUT tramitado por la DIAN.</w:t>
      </w:r>
    </w:p>
    <w:p w:rsidR="00000000" w:rsidDel="00000000" w:rsidP="00000000" w:rsidRDefault="00000000" w:rsidRPr="00000000" w14:paraId="00000490">
      <w:pPr>
        <w:pBdr>
          <w:top w:space="0" w:sz="0" w:val="nil"/>
          <w:left w:space="0" w:sz="0" w:val="nil"/>
          <w:bottom w:space="0" w:sz="0" w:val="nil"/>
          <w:right w:space="0" w:sz="0" w:val="nil"/>
          <w:between w:space="0" w:sz="0" w:val="nil"/>
        </w:pBdr>
        <w:spacing w:after="120" w:lineRule="auto"/>
        <w:ind w:left="-142" w:right="-11" w:firstLine="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 el evento que la propuesta sea presentada por una Unión Temporal o un Consorcio, este formato deberá </w:t>
      </w:r>
      <w:r w:rsidDel="00000000" w:rsidR="00000000" w:rsidRPr="00000000">
        <w:rPr>
          <w:rFonts w:ascii="Arial" w:cs="Arial" w:eastAsia="Arial" w:hAnsi="Arial"/>
          <w:sz w:val="22"/>
          <w:szCs w:val="22"/>
          <w:rtl w:val="0"/>
        </w:rPr>
        <w:t xml:space="preserve">ser presentado</w:t>
      </w:r>
      <w:r w:rsidDel="00000000" w:rsidR="00000000" w:rsidRPr="00000000">
        <w:rPr>
          <w:rFonts w:ascii="Arial" w:cs="Arial" w:eastAsia="Arial" w:hAnsi="Arial"/>
          <w:color w:val="000000"/>
          <w:sz w:val="22"/>
          <w:szCs w:val="22"/>
          <w:rtl w:val="0"/>
        </w:rPr>
        <w:t xml:space="preserve"> por cada uno de sus miembros.</w:t>
      </w:r>
    </w:p>
    <w:p w:rsidR="00000000" w:rsidDel="00000000" w:rsidP="00000000" w:rsidRDefault="00000000" w:rsidRPr="00000000" w14:paraId="00000491">
      <w:pPr>
        <w:pBdr>
          <w:top w:space="0" w:sz="0" w:val="nil"/>
          <w:left w:space="0" w:sz="0" w:val="nil"/>
          <w:bottom w:space="0" w:sz="0" w:val="nil"/>
          <w:right w:space="0" w:sz="0" w:val="nil"/>
          <w:between w:space="0" w:sz="0" w:val="nil"/>
        </w:pBdr>
        <w:spacing w:after="120" w:before="8" w:lineRule="auto"/>
        <w:ind w:left="-142" w:right="-11" w:firstLine="0"/>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492">
      <w:pPr>
        <w:pStyle w:val="Heading1"/>
        <w:numPr>
          <w:ilvl w:val="3"/>
          <w:numId w:val="51"/>
        </w:numPr>
        <w:tabs>
          <w:tab w:val="left" w:leader="none" w:pos="1013"/>
        </w:tabs>
        <w:spacing w:before="1" w:line="240" w:lineRule="auto"/>
        <w:ind w:left="-142" w:right="-11" w:firstLine="0"/>
        <w:jc w:val="left"/>
        <w:rPr>
          <w:sz w:val="22"/>
          <w:szCs w:val="22"/>
        </w:rPr>
      </w:pPr>
      <w:r w:rsidDel="00000000" w:rsidR="00000000" w:rsidRPr="00000000">
        <w:rPr>
          <w:sz w:val="22"/>
          <w:szCs w:val="22"/>
          <w:rtl w:val="0"/>
        </w:rPr>
        <w:t xml:space="preserve">REGISTRO DE INFORMACIÓN TRIBUTARIA</w:t>
      </w:r>
    </w:p>
    <w:p w:rsidR="00000000" w:rsidDel="00000000" w:rsidP="00000000" w:rsidRDefault="00000000" w:rsidRPr="00000000" w14:paraId="00000493">
      <w:pPr>
        <w:pBdr>
          <w:top w:space="0" w:sz="0" w:val="nil"/>
          <w:left w:space="0" w:sz="0" w:val="nil"/>
          <w:bottom w:space="0" w:sz="0" w:val="nil"/>
          <w:right w:space="0" w:sz="0" w:val="nil"/>
          <w:between w:space="0" w:sz="0" w:val="nil"/>
        </w:pBdr>
        <w:spacing w:after="120" w:before="3" w:lineRule="auto"/>
        <w:ind w:left="-142" w:right="-11" w:firstLine="0"/>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494">
      <w:pPr>
        <w:pBdr>
          <w:top w:space="0" w:sz="0" w:val="nil"/>
          <w:left w:space="0" w:sz="0" w:val="nil"/>
          <w:bottom w:space="0" w:sz="0" w:val="nil"/>
          <w:right w:space="0" w:sz="0" w:val="nil"/>
          <w:between w:space="0" w:sz="0" w:val="nil"/>
        </w:pBdr>
        <w:spacing w:after="120" w:lineRule="auto"/>
        <w:ind w:left="-142" w:right="-11" w:firstLine="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Los proponentes con domicilio en Bogotá, deberán presentar identificación, ubicación y clasificación de los contribuyentes del Impuesto de Industria y Comercio, Avisos y Tableros expedido por la Secretaria Distrital de Hacienda a través de la Dirección de Impuestos de Bogotá.</w:t>
      </w:r>
    </w:p>
    <w:p w:rsidR="00000000" w:rsidDel="00000000" w:rsidP="00000000" w:rsidRDefault="00000000" w:rsidRPr="00000000" w14:paraId="00000495">
      <w:pPr>
        <w:pBdr>
          <w:top w:space="0" w:sz="0" w:val="nil"/>
          <w:left w:space="0" w:sz="0" w:val="nil"/>
          <w:bottom w:space="0" w:sz="0" w:val="nil"/>
          <w:right w:space="0" w:sz="0" w:val="nil"/>
          <w:between w:space="0" w:sz="0" w:val="nil"/>
        </w:pBdr>
        <w:spacing w:after="120" w:lineRule="auto"/>
        <w:ind w:left="-142" w:right="-11" w:firstLine="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 el evento que la propuesta sea presentada por una Unión Temporal o un Consorcio, este formato deberá </w:t>
      </w:r>
      <w:r w:rsidDel="00000000" w:rsidR="00000000" w:rsidRPr="00000000">
        <w:rPr>
          <w:rFonts w:ascii="Arial" w:cs="Arial" w:eastAsia="Arial" w:hAnsi="Arial"/>
          <w:sz w:val="22"/>
          <w:szCs w:val="22"/>
          <w:rtl w:val="0"/>
        </w:rPr>
        <w:t xml:space="preserve">ser presentado</w:t>
      </w:r>
      <w:r w:rsidDel="00000000" w:rsidR="00000000" w:rsidRPr="00000000">
        <w:rPr>
          <w:rFonts w:ascii="Arial" w:cs="Arial" w:eastAsia="Arial" w:hAnsi="Arial"/>
          <w:color w:val="000000"/>
          <w:sz w:val="22"/>
          <w:szCs w:val="22"/>
          <w:rtl w:val="0"/>
        </w:rPr>
        <w:t xml:space="preserve"> por cada uno de sus miembros.</w:t>
      </w:r>
    </w:p>
    <w:p w:rsidR="00000000" w:rsidDel="00000000" w:rsidP="00000000" w:rsidRDefault="00000000" w:rsidRPr="00000000" w14:paraId="00000496">
      <w:pPr>
        <w:pBdr>
          <w:top w:space="0" w:sz="0" w:val="nil"/>
          <w:left w:space="0" w:sz="0" w:val="nil"/>
          <w:bottom w:space="0" w:sz="0" w:val="nil"/>
          <w:right w:space="0" w:sz="0" w:val="nil"/>
          <w:between w:space="0" w:sz="0" w:val="nil"/>
        </w:pBdr>
        <w:spacing w:after="120" w:before="8" w:lineRule="auto"/>
        <w:ind w:left="-142" w:right="-11" w:firstLine="0"/>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497">
      <w:pPr>
        <w:pStyle w:val="Heading1"/>
        <w:numPr>
          <w:ilvl w:val="3"/>
          <w:numId w:val="51"/>
        </w:numPr>
        <w:tabs>
          <w:tab w:val="left" w:leader="none" w:pos="1039"/>
        </w:tabs>
        <w:spacing w:line="240" w:lineRule="auto"/>
        <w:ind w:left="-142" w:right="-11" w:firstLine="0"/>
        <w:jc w:val="left"/>
        <w:rPr>
          <w:sz w:val="22"/>
          <w:szCs w:val="22"/>
        </w:rPr>
      </w:pPr>
      <w:r w:rsidDel="00000000" w:rsidR="00000000" w:rsidRPr="00000000">
        <w:rPr>
          <w:sz w:val="22"/>
          <w:szCs w:val="22"/>
          <w:rtl w:val="0"/>
        </w:rPr>
        <w:t xml:space="preserve">REGISTRO ÚNICO DE PROPONENTES - RUP</w:t>
      </w:r>
    </w:p>
    <w:p w:rsidR="00000000" w:rsidDel="00000000" w:rsidP="00000000" w:rsidRDefault="00000000" w:rsidRPr="00000000" w14:paraId="00000498">
      <w:pPr>
        <w:pBdr>
          <w:top w:space="0" w:sz="0" w:val="nil"/>
          <w:left w:space="0" w:sz="0" w:val="nil"/>
          <w:bottom w:space="0" w:sz="0" w:val="nil"/>
          <w:right w:space="0" w:sz="0" w:val="nil"/>
          <w:between w:space="0" w:sz="0" w:val="nil"/>
        </w:pBdr>
        <w:spacing w:after="120" w:before="3" w:lineRule="auto"/>
        <w:ind w:left="-142" w:right="-11" w:firstLine="0"/>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499">
      <w:pPr>
        <w:pBdr>
          <w:top w:space="0" w:sz="0" w:val="nil"/>
          <w:left w:space="0" w:sz="0" w:val="nil"/>
          <w:bottom w:space="0" w:sz="0" w:val="nil"/>
          <w:right w:space="0" w:sz="0" w:val="nil"/>
          <w:between w:space="0" w:sz="0" w:val="nil"/>
        </w:pBdr>
        <w:spacing w:after="120" w:lineRule="auto"/>
        <w:ind w:left="-142" w:right="-11" w:firstLine="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De conformidad con el artículo 2.2.1.1.1.5.1. del Decreto 1082 de 2015, Las personas naturales y jurídicas, nacionales o extranjeras, con domicilio en Colombia, interesadas en participar en Procesos de Contratación convocados por las Entidades Estatales, deben estar inscritas en el RUP, salvo las excepciones previstas de forma taxativa en la ley.</w:t>
      </w:r>
    </w:p>
    <w:p w:rsidR="00000000" w:rsidDel="00000000" w:rsidP="00000000" w:rsidRDefault="00000000" w:rsidRPr="00000000" w14:paraId="0000049A">
      <w:pPr>
        <w:pBdr>
          <w:top w:space="0" w:sz="0" w:val="nil"/>
          <w:left w:space="0" w:sz="0" w:val="nil"/>
          <w:bottom w:space="0" w:sz="0" w:val="nil"/>
          <w:right w:space="0" w:sz="0" w:val="nil"/>
          <w:between w:space="0" w:sz="0" w:val="nil"/>
        </w:pBdr>
        <w:spacing w:after="120" w:lineRule="auto"/>
        <w:ind w:left="-142" w:right="-11" w:firstLine="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La persona inscrita en el RUP debe presentar la información para renovar su registro a más tardar el quinto día hábil del mes de abril de cada año. De lo contrario cesan los efectos del RUP. La persona inscrita en el RUP puede actualizar la información registrada relativa a su experiencia y capacidad jurídica en cualquier momento.</w:t>
      </w:r>
    </w:p>
    <w:p w:rsidR="00000000" w:rsidDel="00000000" w:rsidP="00000000" w:rsidRDefault="00000000" w:rsidRPr="00000000" w14:paraId="0000049B">
      <w:pPr>
        <w:pBdr>
          <w:top w:space="0" w:sz="0" w:val="nil"/>
          <w:left w:space="0" w:sz="0" w:val="nil"/>
          <w:bottom w:space="0" w:sz="0" w:val="nil"/>
          <w:right w:space="0" w:sz="0" w:val="nil"/>
          <w:between w:space="0" w:sz="0" w:val="nil"/>
        </w:pBdr>
        <w:spacing w:after="120" w:before="1" w:lineRule="auto"/>
        <w:ind w:left="-142" w:right="-11" w:firstLine="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Los inscritos en el RUP pueden en cualquier momento solicitar a la Cámara de Comercio cancelar su inscripción.</w:t>
      </w:r>
    </w:p>
    <w:p w:rsidR="00000000" w:rsidDel="00000000" w:rsidP="00000000" w:rsidRDefault="00000000" w:rsidRPr="00000000" w14:paraId="0000049C">
      <w:pPr>
        <w:pBdr>
          <w:top w:space="0" w:sz="0" w:val="nil"/>
          <w:left w:space="0" w:sz="0" w:val="nil"/>
          <w:bottom w:space="0" w:sz="0" w:val="nil"/>
          <w:right w:space="0" w:sz="0" w:val="nil"/>
          <w:between w:space="0" w:sz="0" w:val="nil"/>
        </w:pBdr>
        <w:spacing w:after="120" w:before="94" w:lineRule="auto"/>
        <w:ind w:left="-142" w:right="-11" w:firstLine="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Así mismo, quien aspire a participar en el presente proceso y haya realizado la inscripción por primera vez o que haya dejado cesar los efectos de la inscripción deberá hacerla de acuerdo a lo señalado en el Decreto 1082 de 2015 y se entenderá en firme luego de surtirse los trámites y tiempos allí señalados.</w:t>
      </w:r>
    </w:p>
    <w:p w:rsidR="00000000" w:rsidDel="00000000" w:rsidP="00000000" w:rsidRDefault="00000000" w:rsidRPr="00000000" w14:paraId="0000049D">
      <w:pPr>
        <w:pBdr>
          <w:top w:space="0" w:sz="0" w:val="nil"/>
          <w:left w:space="0" w:sz="0" w:val="nil"/>
          <w:bottom w:space="0" w:sz="0" w:val="nil"/>
          <w:right w:space="0" w:sz="0" w:val="nil"/>
          <w:between w:space="0" w:sz="0" w:val="nil"/>
        </w:pBdr>
        <w:spacing w:after="120" w:lineRule="auto"/>
        <w:ind w:left="-142" w:right="-11" w:firstLine="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proponente debe presentar con su propuesta el certificado de inscripción y clasificación en el RUP, expedido por la cámara de comercio de su domicilio principal, el cual deberá tener fecha de expedición no mayor a 30 días calendarios anteriores a la fecha de presentación de la propuesta.</w:t>
      </w:r>
    </w:p>
    <w:p w:rsidR="00000000" w:rsidDel="00000000" w:rsidP="00000000" w:rsidRDefault="00000000" w:rsidRPr="00000000" w14:paraId="0000049E">
      <w:pPr>
        <w:pBdr>
          <w:top w:space="0" w:sz="0" w:val="nil"/>
          <w:left w:space="0" w:sz="0" w:val="nil"/>
          <w:bottom w:space="0" w:sz="0" w:val="nil"/>
          <w:right w:space="0" w:sz="0" w:val="nil"/>
          <w:between w:space="0" w:sz="0" w:val="nil"/>
        </w:pBdr>
        <w:spacing w:after="120" w:before="9" w:lineRule="auto"/>
        <w:ind w:left="-142" w:right="-11" w:firstLine="0"/>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49F">
      <w:pPr>
        <w:pBdr>
          <w:top w:space="0" w:sz="0" w:val="nil"/>
          <w:left w:space="0" w:sz="0" w:val="nil"/>
          <w:bottom w:space="0" w:sz="0" w:val="nil"/>
          <w:right w:space="0" w:sz="0" w:val="nil"/>
          <w:between w:space="0" w:sz="0" w:val="nil"/>
        </w:pBdr>
        <w:spacing w:after="120" w:lineRule="auto"/>
        <w:ind w:left="-142" w:right="-11" w:firstLine="0"/>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1:</w:t>
      </w:r>
      <w:r w:rsidDel="00000000" w:rsidR="00000000" w:rsidRPr="00000000">
        <w:rPr>
          <w:rFonts w:ascii="Arial" w:cs="Arial" w:eastAsia="Arial" w:hAnsi="Arial"/>
          <w:color w:val="000000"/>
          <w:sz w:val="22"/>
          <w:szCs w:val="22"/>
          <w:rtl w:val="0"/>
        </w:rPr>
        <w:t xml:space="preserve"> La inscripción del proponente debe encontrarse en firme y vigente.</w:t>
      </w:r>
    </w:p>
    <w:p w:rsidR="00000000" w:rsidDel="00000000" w:rsidP="00000000" w:rsidRDefault="00000000" w:rsidRPr="00000000" w14:paraId="000004A0">
      <w:pPr>
        <w:pBdr>
          <w:top w:space="0" w:sz="0" w:val="nil"/>
          <w:left w:space="0" w:sz="0" w:val="nil"/>
          <w:bottom w:space="0" w:sz="0" w:val="nil"/>
          <w:right w:space="0" w:sz="0" w:val="nil"/>
          <w:between w:space="0" w:sz="0" w:val="nil"/>
        </w:pBdr>
        <w:spacing w:after="120" w:lineRule="auto"/>
        <w:ind w:left="-142" w:right="-11" w:firstLine="0"/>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2:</w:t>
      </w:r>
      <w:r w:rsidDel="00000000" w:rsidR="00000000" w:rsidRPr="00000000">
        <w:rPr>
          <w:rFonts w:ascii="Arial" w:cs="Arial" w:eastAsia="Arial" w:hAnsi="Arial"/>
          <w:color w:val="000000"/>
          <w:sz w:val="22"/>
          <w:szCs w:val="22"/>
          <w:rtl w:val="0"/>
        </w:rPr>
        <w:t xml:space="preserve"> Cuando el proponente sea un Consorcio o Unión Temporal, todos sus miembros deberán acreditar el cumplimiento de los requisitos exigidos por la Entidad en el presente numeral.</w:t>
      </w:r>
    </w:p>
    <w:p w:rsidR="00000000" w:rsidDel="00000000" w:rsidP="00000000" w:rsidRDefault="00000000" w:rsidRPr="00000000" w14:paraId="000004A1">
      <w:pPr>
        <w:shd w:fill="ffffff" w:val="clea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 </w:t>
      </w:r>
    </w:p>
    <w:p w:rsidR="00000000" w:rsidDel="00000000" w:rsidP="00000000" w:rsidRDefault="00000000" w:rsidRPr="00000000" w14:paraId="000004A2">
      <w:pPr>
        <w:shd w:fill="ffffff" w:val="clear"/>
        <w:jc w:val="both"/>
        <w:rPr>
          <w:rFonts w:ascii="Arial" w:cs="Arial" w:eastAsia="Arial" w:hAnsi="Arial"/>
          <w:b w:val="1"/>
          <w:color w:val="000000"/>
          <w:sz w:val="22"/>
          <w:szCs w:val="22"/>
          <w:u w:val="single"/>
        </w:rPr>
      </w:pPr>
      <w:r w:rsidDel="00000000" w:rsidR="00000000" w:rsidRPr="00000000">
        <w:rPr>
          <w:rFonts w:ascii="Arial" w:cs="Arial" w:eastAsia="Arial" w:hAnsi="Arial"/>
          <w:b w:val="1"/>
          <w:color w:val="000000"/>
          <w:sz w:val="22"/>
          <w:szCs w:val="22"/>
          <w:u w:val="single"/>
          <w:rtl w:val="0"/>
        </w:rPr>
        <w:t xml:space="preserve">Personas naturales extranjeras sin domicilio en el país y las personas jurídicas extranjeras que no tengan establecida sucursal en Colombia</w:t>
      </w:r>
    </w:p>
    <w:p w:rsidR="00000000" w:rsidDel="00000000" w:rsidP="00000000" w:rsidRDefault="00000000" w:rsidRPr="00000000" w14:paraId="000004A3">
      <w:pPr>
        <w:shd w:fill="ffffff" w:val="clea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4A4">
      <w:pPr>
        <w:shd w:fill="ffffff" w:val="clear"/>
        <w:jc w:val="both"/>
        <w:rPr>
          <w:rFonts w:ascii="Arial" w:cs="Arial" w:eastAsia="Arial" w:hAnsi="Arial"/>
          <w:color w:val="000000"/>
          <w:sz w:val="22"/>
          <w:szCs w:val="22"/>
          <w:highlight w:val="white"/>
        </w:rPr>
      </w:pPr>
      <w:r w:rsidDel="00000000" w:rsidR="00000000" w:rsidRPr="00000000">
        <w:rPr>
          <w:rFonts w:ascii="Arial" w:cs="Arial" w:eastAsia="Arial" w:hAnsi="Arial"/>
          <w:color w:val="000000"/>
          <w:sz w:val="22"/>
          <w:szCs w:val="22"/>
          <w:highlight w:val="white"/>
          <w:rtl w:val="0"/>
        </w:rPr>
        <w:t xml:space="preserve">Las personas naturales extranjeras sin domicilio en el país y las personas jurídicas extranjeras que no tengan establecida sucursal en Colombia, para acreditar el cumplimiento de capacidad financiera, deberán presentar con la oferta los siguientes documentos:</w:t>
      </w:r>
    </w:p>
    <w:p w:rsidR="00000000" w:rsidDel="00000000" w:rsidP="00000000" w:rsidRDefault="00000000" w:rsidRPr="00000000" w14:paraId="000004A5">
      <w:pPr>
        <w:shd w:fill="ffffff" w:val="clea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4A6">
      <w:pPr>
        <w:numPr>
          <w:ilvl w:val="0"/>
          <w:numId w:val="12"/>
        </w:numPr>
        <w:pBdr>
          <w:top w:space="0" w:sz="0" w:val="nil"/>
          <w:left w:space="0" w:sz="0" w:val="nil"/>
          <w:bottom w:space="0" w:sz="0" w:val="nil"/>
          <w:right w:space="0" w:sz="0" w:val="nil"/>
          <w:between w:space="0" w:sz="0" w:val="nil"/>
        </w:pBdr>
        <w:shd w:fill="ffffff" w:val="clear"/>
        <w:ind w:left="284"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highlight w:val="white"/>
          <w:rtl w:val="0"/>
        </w:rPr>
        <w:t xml:space="preserve">Estados Financieros con corte al último período contable completo según su país de origen.</w:t>
      </w:r>
      <w:r w:rsidDel="00000000" w:rsidR="00000000" w:rsidRPr="00000000">
        <w:rPr>
          <w:rtl w:val="0"/>
        </w:rPr>
      </w:r>
    </w:p>
    <w:p w:rsidR="00000000" w:rsidDel="00000000" w:rsidP="00000000" w:rsidRDefault="00000000" w:rsidRPr="00000000" w14:paraId="000004A7">
      <w:pPr>
        <w:numPr>
          <w:ilvl w:val="0"/>
          <w:numId w:val="12"/>
        </w:numPr>
        <w:pBdr>
          <w:top w:space="0" w:sz="0" w:val="nil"/>
          <w:left w:space="0" w:sz="0" w:val="nil"/>
          <w:bottom w:space="0" w:sz="0" w:val="nil"/>
          <w:right w:space="0" w:sz="0" w:val="nil"/>
          <w:between w:space="0" w:sz="0" w:val="nil"/>
        </w:pBdr>
        <w:shd w:fill="ffffff" w:val="clear"/>
        <w:ind w:left="284"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highlight w:val="white"/>
          <w:rtl w:val="0"/>
        </w:rPr>
        <w:t xml:space="preserve">Los estados financieros apostillados o consularizados deberán ser traducidos al español y expresados en pesos colombianos de acuerdo con la Tasa Representativa del Mercado (TRM) certificada por la Superintendencia Financiera, vigente a la fecha de corte.</w:t>
      </w:r>
      <w:r w:rsidDel="00000000" w:rsidR="00000000" w:rsidRPr="00000000">
        <w:rPr>
          <w:rtl w:val="0"/>
        </w:rPr>
      </w:r>
    </w:p>
    <w:p w:rsidR="00000000" w:rsidDel="00000000" w:rsidP="00000000" w:rsidRDefault="00000000" w:rsidRPr="00000000" w14:paraId="000004A8">
      <w:pPr>
        <w:numPr>
          <w:ilvl w:val="0"/>
          <w:numId w:val="12"/>
        </w:numPr>
        <w:pBdr>
          <w:top w:space="0" w:sz="0" w:val="nil"/>
          <w:left w:space="0" w:sz="0" w:val="nil"/>
          <w:bottom w:space="0" w:sz="0" w:val="nil"/>
          <w:right w:space="0" w:sz="0" w:val="nil"/>
          <w:between w:space="0" w:sz="0" w:val="nil"/>
        </w:pBdr>
        <w:shd w:fill="ffffff" w:val="clear"/>
        <w:ind w:left="284"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highlight w:val="white"/>
          <w:rtl w:val="0"/>
        </w:rPr>
        <w:t xml:space="preserve">Los estados financieros deben estar certificados por un contador público titulado en Colombia y el Representante Legal de la compañía.</w:t>
      </w:r>
      <w:r w:rsidDel="00000000" w:rsidR="00000000" w:rsidRPr="00000000">
        <w:rPr>
          <w:rtl w:val="0"/>
        </w:rPr>
      </w:r>
    </w:p>
    <w:p w:rsidR="00000000" w:rsidDel="00000000" w:rsidP="00000000" w:rsidRDefault="00000000" w:rsidRPr="00000000" w14:paraId="000004A9">
      <w:pPr>
        <w:numPr>
          <w:ilvl w:val="0"/>
          <w:numId w:val="12"/>
        </w:numPr>
        <w:pBdr>
          <w:top w:space="0" w:sz="0" w:val="nil"/>
          <w:left w:space="0" w:sz="0" w:val="nil"/>
          <w:bottom w:space="0" w:sz="0" w:val="nil"/>
          <w:right w:space="0" w:sz="0" w:val="nil"/>
          <w:between w:space="0" w:sz="0" w:val="nil"/>
        </w:pBdr>
        <w:shd w:fill="ffffff" w:val="clear"/>
        <w:spacing w:after="200" w:lineRule="auto"/>
        <w:ind w:left="284" w:hanging="360"/>
        <w:jc w:val="both"/>
        <w:rPr>
          <w:rFonts w:ascii="Arial" w:cs="Arial" w:eastAsia="Arial" w:hAnsi="Arial"/>
          <w:color w:val="000000"/>
          <w:sz w:val="22"/>
          <w:szCs w:val="22"/>
          <w:highlight w:val="white"/>
        </w:rPr>
      </w:pPr>
      <w:r w:rsidDel="00000000" w:rsidR="00000000" w:rsidRPr="00000000">
        <w:rPr>
          <w:rFonts w:ascii="Arial" w:cs="Arial" w:eastAsia="Arial" w:hAnsi="Arial"/>
          <w:color w:val="000000"/>
          <w:sz w:val="22"/>
          <w:szCs w:val="22"/>
          <w:highlight w:val="white"/>
          <w:rtl w:val="0"/>
        </w:rPr>
        <w:t xml:space="preserve">Deberá aportarse copia del documento que autoriza el ejercicio profesional de los contadores o su documento equivalente en el país de origen, expedida por la autoridad competente con vigencia no superior a noventa (90) días a la fecha de la presentación de la propuesta.</w:t>
      </w:r>
    </w:p>
    <w:p w:rsidR="00000000" w:rsidDel="00000000" w:rsidP="00000000" w:rsidRDefault="00000000" w:rsidRPr="00000000" w14:paraId="000004AA">
      <w:pPr>
        <w:pBdr>
          <w:top w:space="0" w:sz="0" w:val="nil"/>
          <w:left w:space="0" w:sz="0" w:val="nil"/>
          <w:bottom w:space="0" w:sz="0" w:val="nil"/>
          <w:right w:space="0" w:sz="0" w:val="nil"/>
          <w:between w:space="0" w:sz="0" w:val="nil"/>
        </w:pBdr>
        <w:spacing w:after="120" w:before="11"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4AB">
      <w:pPr>
        <w:ind w:left="-142" w:right="-11" w:firstLine="0"/>
        <w:jc w:val="both"/>
        <w:rPr>
          <w:rFonts w:ascii="Arial" w:cs="Arial" w:eastAsia="Arial" w:hAnsi="Arial"/>
          <w:b w:val="1"/>
          <w:sz w:val="22"/>
          <w:szCs w:val="22"/>
          <w:u w:val="single"/>
        </w:rPr>
      </w:pPr>
      <w:r w:rsidDel="00000000" w:rsidR="00000000" w:rsidRPr="00000000">
        <w:rPr>
          <w:rFonts w:ascii="Arial" w:cs="Arial" w:eastAsia="Arial" w:hAnsi="Arial"/>
          <w:b w:val="1"/>
          <w:sz w:val="22"/>
          <w:szCs w:val="22"/>
          <w:u w:val="single"/>
          <w:rtl w:val="0"/>
        </w:rPr>
        <w:t xml:space="preserve">Personas naturales extranjeras sin domicilio en el país y las personas jurídicas extranjeras que no tengan establecida sucursal en Colombia</w:t>
      </w:r>
    </w:p>
    <w:p w:rsidR="00000000" w:rsidDel="00000000" w:rsidP="00000000" w:rsidRDefault="00000000" w:rsidRPr="00000000" w14:paraId="000004AC">
      <w:pPr>
        <w:pBdr>
          <w:top w:space="0" w:sz="0" w:val="nil"/>
          <w:left w:space="0" w:sz="0" w:val="nil"/>
          <w:bottom w:space="0" w:sz="0" w:val="nil"/>
          <w:right w:space="0" w:sz="0" w:val="nil"/>
          <w:between w:space="0" w:sz="0" w:val="nil"/>
        </w:pBdr>
        <w:spacing w:after="120" w:lineRule="auto"/>
        <w:ind w:left="-142" w:right="-11" w:firstLine="0"/>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4AD">
      <w:pPr>
        <w:pBdr>
          <w:top w:space="0" w:sz="0" w:val="nil"/>
          <w:left w:space="0" w:sz="0" w:val="nil"/>
          <w:bottom w:space="0" w:sz="0" w:val="nil"/>
          <w:right w:space="0" w:sz="0" w:val="nil"/>
          <w:between w:space="0" w:sz="0" w:val="nil"/>
        </w:pBdr>
        <w:spacing w:after="120" w:before="94" w:lineRule="auto"/>
        <w:ind w:left="-142" w:right="-11" w:firstLine="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Las personas naturales extranjeras sin domicilio en el país y las personas jurídicas extranjeras que no tengan establecida sucursal en Colombia, para acreditar el cumplimiento de capacidad financiera, deberán presentar con la oferta los siguientes documentos:</w:t>
      </w:r>
    </w:p>
    <w:p w:rsidR="00000000" w:rsidDel="00000000" w:rsidP="00000000" w:rsidRDefault="00000000" w:rsidRPr="00000000" w14:paraId="000004AE">
      <w:pPr>
        <w:widowControl w:val="0"/>
        <w:numPr>
          <w:ilvl w:val="0"/>
          <w:numId w:val="34"/>
        </w:numPr>
        <w:pBdr>
          <w:top w:space="0" w:sz="0" w:val="nil"/>
          <w:left w:space="0" w:sz="0" w:val="nil"/>
          <w:bottom w:space="0" w:sz="0" w:val="nil"/>
          <w:right w:space="0" w:sz="0" w:val="nil"/>
          <w:between w:space="0" w:sz="0" w:val="nil"/>
        </w:pBdr>
        <w:tabs>
          <w:tab w:val="left" w:leader="none" w:pos="426"/>
        </w:tabs>
        <w:spacing w:before="1" w:lineRule="auto"/>
        <w:ind w:left="578" w:right="-11" w:hanging="578"/>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Estados Financieros con corte al último período contable completo según su país de origen.</w:t>
      </w:r>
    </w:p>
    <w:p w:rsidR="00000000" w:rsidDel="00000000" w:rsidP="00000000" w:rsidRDefault="00000000" w:rsidRPr="00000000" w14:paraId="000004AF">
      <w:pPr>
        <w:widowControl w:val="0"/>
        <w:numPr>
          <w:ilvl w:val="0"/>
          <w:numId w:val="34"/>
        </w:numPr>
        <w:pBdr>
          <w:top w:space="0" w:sz="0" w:val="nil"/>
          <w:left w:space="0" w:sz="0" w:val="nil"/>
          <w:bottom w:space="0" w:sz="0" w:val="nil"/>
          <w:right w:space="0" w:sz="0" w:val="nil"/>
          <w:between w:space="0" w:sz="0" w:val="nil"/>
        </w:pBdr>
        <w:tabs>
          <w:tab w:val="left" w:leader="none" w:pos="426"/>
        </w:tabs>
        <w:ind w:left="426" w:right="-11" w:hanging="426"/>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Los estados financieros apostillados o consularizados deberán ser traducidos al español y expresados en pesos colombianos de acuerdo con la Tasa Representativa del Mercado (TRM) certificada por la Superintendencia Financiera, vigente a la fecha de corte.</w:t>
      </w:r>
    </w:p>
    <w:p w:rsidR="00000000" w:rsidDel="00000000" w:rsidP="00000000" w:rsidRDefault="00000000" w:rsidRPr="00000000" w14:paraId="000004B0">
      <w:pPr>
        <w:widowControl w:val="0"/>
        <w:numPr>
          <w:ilvl w:val="0"/>
          <w:numId w:val="34"/>
        </w:numPr>
        <w:pBdr>
          <w:top w:space="0" w:sz="0" w:val="nil"/>
          <w:left w:space="0" w:sz="0" w:val="nil"/>
          <w:bottom w:space="0" w:sz="0" w:val="nil"/>
          <w:right w:space="0" w:sz="0" w:val="nil"/>
          <w:between w:space="0" w:sz="0" w:val="nil"/>
        </w:pBdr>
        <w:tabs>
          <w:tab w:val="left" w:leader="none" w:pos="426"/>
        </w:tabs>
        <w:ind w:left="426" w:right="-11" w:hanging="426"/>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Los estados financieros deben estar certificados por un contador público titulado en Colombia y el Representante Legal de la compañía.</w:t>
      </w:r>
    </w:p>
    <w:p w:rsidR="00000000" w:rsidDel="00000000" w:rsidP="00000000" w:rsidRDefault="00000000" w:rsidRPr="00000000" w14:paraId="000004B1">
      <w:pPr>
        <w:widowControl w:val="0"/>
        <w:numPr>
          <w:ilvl w:val="0"/>
          <w:numId w:val="34"/>
        </w:numPr>
        <w:pBdr>
          <w:top w:space="0" w:sz="0" w:val="nil"/>
          <w:left w:space="0" w:sz="0" w:val="nil"/>
          <w:bottom w:space="0" w:sz="0" w:val="nil"/>
          <w:right w:space="0" w:sz="0" w:val="nil"/>
          <w:between w:space="0" w:sz="0" w:val="nil"/>
        </w:pBdr>
        <w:tabs>
          <w:tab w:val="left" w:leader="none" w:pos="426"/>
        </w:tabs>
        <w:ind w:left="426" w:right="-11" w:hanging="426"/>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Deberá aportarse copia del documento que autoriza el ejercicio profesional de los contadores o su documento equivalente en el país de origen, expedida por la autoridad competente con vigencia no superior a noventa (90) días a la fecha de la presentación de la propuesta.</w:t>
      </w:r>
    </w:p>
    <w:p w:rsidR="00000000" w:rsidDel="00000000" w:rsidP="00000000" w:rsidRDefault="00000000" w:rsidRPr="00000000" w14:paraId="000004B2">
      <w:pPr>
        <w:pBdr>
          <w:top w:space="0" w:sz="0" w:val="nil"/>
          <w:left w:space="0" w:sz="0" w:val="nil"/>
          <w:bottom w:space="0" w:sz="0" w:val="nil"/>
          <w:right w:space="0" w:sz="0" w:val="nil"/>
          <w:between w:space="0" w:sz="0" w:val="nil"/>
        </w:pBdr>
        <w:tabs>
          <w:tab w:val="left" w:leader="none" w:pos="426"/>
        </w:tabs>
        <w:spacing w:after="120" w:lineRule="auto"/>
        <w:ind w:left="426" w:right="-11" w:hanging="426"/>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4B3">
      <w:pPr>
        <w:pStyle w:val="Heading1"/>
        <w:numPr>
          <w:ilvl w:val="3"/>
          <w:numId w:val="51"/>
        </w:numPr>
        <w:spacing w:before="168" w:line="240" w:lineRule="auto"/>
        <w:ind w:left="0" w:right="-11" w:firstLine="0"/>
        <w:jc w:val="left"/>
        <w:rPr>
          <w:sz w:val="22"/>
          <w:szCs w:val="22"/>
        </w:rPr>
      </w:pPr>
      <w:r w:rsidDel="00000000" w:rsidR="00000000" w:rsidRPr="00000000">
        <w:rPr>
          <w:sz w:val="22"/>
          <w:szCs w:val="22"/>
          <w:rtl w:val="0"/>
        </w:rPr>
        <w:t xml:space="preserve">INDICADORES FINANCIEROS</w:t>
      </w:r>
    </w:p>
    <w:p w:rsidR="00000000" w:rsidDel="00000000" w:rsidP="00000000" w:rsidRDefault="00000000" w:rsidRPr="00000000" w14:paraId="000004B4">
      <w:pPr>
        <w:pBdr>
          <w:top w:space="0" w:sz="0" w:val="nil"/>
          <w:left w:space="0" w:sz="0" w:val="nil"/>
          <w:bottom w:space="0" w:sz="0" w:val="nil"/>
          <w:right w:space="0" w:sz="0" w:val="nil"/>
          <w:between w:space="0" w:sz="0" w:val="nil"/>
        </w:pBdr>
        <w:spacing w:after="120" w:before="9" w:lineRule="auto"/>
        <w:ind w:left="-142" w:right="-11" w:firstLine="0"/>
        <w:rPr>
          <w:rFonts w:ascii="Arial" w:cs="Arial" w:eastAsia="Arial" w:hAnsi="Arial"/>
          <w:color w:val="000000"/>
          <w:sz w:val="22"/>
          <w:szCs w:val="22"/>
          <w:highlight w:val="red"/>
        </w:rPr>
      </w:pPr>
      <w:r w:rsidDel="00000000" w:rsidR="00000000" w:rsidRPr="00000000">
        <w:rPr>
          <w:rtl w:val="0"/>
        </w:rPr>
      </w:r>
    </w:p>
    <w:p w:rsidR="00000000" w:rsidDel="00000000" w:rsidP="00000000" w:rsidRDefault="00000000" w:rsidRPr="00000000" w14:paraId="000004B5">
      <w:pPr>
        <w:widowControl w:val="0"/>
        <w:shd w:fill="ffffff" w:val="clear"/>
        <w:spacing w:after="240" w:before="240"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De conformidad con el artículo 2.2.1.1.1.5.3 del Decreto 1082 de 2015, la Capacidad de Financiera mide la fortaleza financiera del interesado. Por lo cual, la capacidad financiera, se tomará con corte a 31 de diciembre de 2023 en el Registro Único de Proponentes – RUP   .</w:t>
      </w:r>
    </w:p>
    <w:p w:rsidR="00000000" w:rsidDel="00000000" w:rsidP="00000000" w:rsidRDefault="00000000" w:rsidRPr="00000000" w14:paraId="000004B6">
      <w:pPr>
        <w:widowControl w:val="0"/>
        <w:shd w:fill="ffffff" w:val="clear"/>
        <w:spacing w:after="240" w:before="240"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Del aplicativo Sistema Integrado de Información Societaria (SIIS)</w:t>
      </w:r>
      <w:hyperlink r:id="rId15">
        <w:r w:rsidDel="00000000" w:rsidR="00000000" w:rsidRPr="00000000">
          <w:rPr>
            <w:rFonts w:ascii="Arial" w:cs="Arial" w:eastAsia="Arial" w:hAnsi="Arial"/>
            <w:sz w:val="22"/>
            <w:szCs w:val="22"/>
            <w:rtl w:val="0"/>
          </w:rPr>
          <w:t xml:space="preserve"> </w:t>
        </w:r>
      </w:hyperlink>
      <w:hyperlink r:id="rId16">
        <w:r w:rsidDel="00000000" w:rsidR="00000000" w:rsidRPr="00000000">
          <w:rPr>
            <w:rFonts w:ascii="Arial" w:cs="Arial" w:eastAsia="Arial" w:hAnsi="Arial"/>
            <w:sz w:val="22"/>
            <w:szCs w:val="22"/>
            <w:u w:val="single"/>
            <w:rtl w:val="0"/>
          </w:rPr>
          <w:t xml:space="preserve">https://siis.ia.supersociedades.gov.co/#/massivereports</w:t>
        </w:r>
      </w:hyperlink>
      <w:r w:rsidDel="00000000" w:rsidR="00000000" w:rsidRPr="00000000">
        <w:rPr>
          <w:rFonts w:ascii="Arial" w:cs="Arial" w:eastAsia="Arial" w:hAnsi="Arial"/>
          <w:sz w:val="22"/>
          <w:szCs w:val="22"/>
          <w:rtl w:val="0"/>
        </w:rPr>
        <w:t xml:space="preserve">  de la Superintendencia de Sociedades, se extraen 549 empresas ubicadas en las diferentes ciudades del territorio nacional que incluyen en su actividad económica los códigos CIIU:</w:t>
      </w:r>
    </w:p>
    <w:tbl>
      <w:tblPr>
        <w:tblStyle w:val="Table12"/>
        <w:tblW w:w="84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95"/>
        <w:gridCol w:w="6480"/>
        <w:tblGridChange w:id="0">
          <w:tblGrid>
            <w:gridCol w:w="1995"/>
            <w:gridCol w:w="6480"/>
          </w:tblGrid>
        </w:tblGridChange>
      </w:tblGrid>
      <w:tr>
        <w:trPr>
          <w:cantSplit w:val="0"/>
          <w:trHeight w:val="750" w:hRule="atLeast"/>
          <w:tblHeader w:val="0"/>
        </w:trPr>
        <w:tc>
          <w:tcPr>
            <w:tcBorders>
              <w:top w:color="000000" w:space="0" w:sz="5" w:val="single"/>
              <w:left w:color="000000" w:space="0" w:sz="5" w:val="single"/>
              <w:bottom w:color="000000" w:space="0" w:sz="5" w:val="single"/>
              <w:right w:color="000000" w:space="0" w:sz="5" w:val="single"/>
            </w:tcBorders>
            <w:shd w:fill="dce6f1" w:val="clear"/>
            <w:tcMar>
              <w:top w:w="0.0" w:type="dxa"/>
              <w:left w:w="80.0" w:type="dxa"/>
              <w:bottom w:w="0.0" w:type="dxa"/>
              <w:right w:w="80.0" w:type="dxa"/>
            </w:tcMar>
            <w:vAlign w:val="bottom"/>
          </w:tcPr>
          <w:p w:rsidR="00000000" w:rsidDel="00000000" w:rsidP="00000000" w:rsidRDefault="00000000" w:rsidRPr="00000000" w14:paraId="000004B7">
            <w:pPr>
              <w:widowControl w:val="0"/>
              <w:spacing w:after="240" w:before="240"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Código CIIU</w:t>
            </w:r>
          </w:p>
        </w:tc>
        <w:tc>
          <w:tcPr>
            <w:tcBorders>
              <w:top w:color="000000" w:space="0" w:sz="5" w:val="single"/>
              <w:left w:color="000000" w:space="0" w:sz="0" w:val="nil"/>
              <w:bottom w:color="000000" w:space="0" w:sz="5" w:val="single"/>
              <w:right w:color="000000" w:space="0" w:sz="5" w:val="single"/>
            </w:tcBorders>
            <w:shd w:fill="dce6f1" w:val="clear"/>
            <w:tcMar>
              <w:top w:w="0.0" w:type="dxa"/>
              <w:left w:w="80.0" w:type="dxa"/>
              <w:bottom w:w="0.0" w:type="dxa"/>
              <w:right w:w="80.0" w:type="dxa"/>
            </w:tcMar>
            <w:vAlign w:val="bottom"/>
          </w:tcPr>
          <w:p w:rsidR="00000000" w:rsidDel="00000000" w:rsidP="00000000" w:rsidRDefault="00000000" w:rsidRPr="00000000" w14:paraId="000004B8">
            <w:pPr>
              <w:widowControl w:val="0"/>
              <w:spacing w:after="240" w:before="240"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Descripción</w:t>
            </w:r>
          </w:p>
        </w:tc>
      </w:tr>
      <w:tr>
        <w:trPr>
          <w:cantSplit w:val="0"/>
          <w:trHeight w:val="750" w:hRule="atLeast"/>
          <w:tblHeader w:val="0"/>
        </w:trPr>
        <w:tc>
          <w:tcPr>
            <w:tcBorders>
              <w:top w:color="000000" w:space="0" w:sz="0" w:val="nil"/>
              <w:left w:color="000000" w:space="0" w:sz="5" w:val="single"/>
              <w:bottom w:color="000000" w:space="0" w:sz="5" w:val="single"/>
              <w:right w:color="000000" w:space="0" w:sz="5" w:val="single"/>
            </w:tcBorders>
            <w:tcMar>
              <w:top w:w="0.0" w:type="dxa"/>
              <w:left w:w="80.0" w:type="dxa"/>
              <w:bottom w:w="0.0" w:type="dxa"/>
              <w:right w:w="80.0" w:type="dxa"/>
            </w:tcMar>
            <w:vAlign w:val="bottom"/>
          </w:tcPr>
          <w:p w:rsidR="00000000" w:rsidDel="00000000" w:rsidP="00000000" w:rsidRDefault="00000000" w:rsidRPr="00000000" w14:paraId="000004B9">
            <w:pPr>
              <w:widowControl w:val="0"/>
              <w:spacing w:after="240" w:before="240"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F4321</w:t>
            </w:r>
          </w:p>
        </w:tc>
        <w:tc>
          <w:tcPr>
            <w:tcBorders>
              <w:top w:color="000000" w:space="0" w:sz="0" w:val="nil"/>
              <w:left w:color="000000" w:space="0" w:sz="0" w:val="nil"/>
              <w:bottom w:color="000000" w:space="0" w:sz="5" w:val="single"/>
              <w:right w:color="000000" w:space="0" w:sz="5" w:val="single"/>
            </w:tcBorders>
            <w:tcMar>
              <w:top w:w="0.0" w:type="dxa"/>
              <w:left w:w="80.0" w:type="dxa"/>
              <w:bottom w:w="0.0" w:type="dxa"/>
              <w:right w:w="80.0" w:type="dxa"/>
            </w:tcMar>
            <w:vAlign w:val="bottom"/>
          </w:tcPr>
          <w:p w:rsidR="00000000" w:rsidDel="00000000" w:rsidP="00000000" w:rsidRDefault="00000000" w:rsidRPr="00000000" w14:paraId="000004BA">
            <w:pPr>
              <w:widowControl w:val="0"/>
              <w:spacing w:after="240" w:before="240"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Instalaciones eléctricas</w:t>
            </w:r>
          </w:p>
        </w:tc>
      </w:tr>
      <w:tr>
        <w:trPr>
          <w:cantSplit w:val="0"/>
          <w:trHeight w:val="1020" w:hRule="atLeast"/>
          <w:tblHeader w:val="0"/>
        </w:trPr>
        <w:tc>
          <w:tcPr>
            <w:tcBorders>
              <w:top w:color="000000" w:space="0" w:sz="0" w:val="nil"/>
              <w:left w:color="000000" w:space="0" w:sz="5" w:val="single"/>
              <w:bottom w:color="000000" w:space="0" w:sz="5" w:val="single"/>
              <w:right w:color="000000" w:space="0" w:sz="5" w:val="single"/>
            </w:tcBorders>
            <w:tcMar>
              <w:top w:w="0.0" w:type="dxa"/>
              <w:left w:w="80.0" w:type="dxa"/>
              <w:bottom w:w="0.0" w:type="dxa"/>
              <w:right w:w="80.0" w:type="dxa"/>
            </w:tcMar>
            <w:vAlign w:val="bottom"/>
          </w:tcPr>
          <w:p w:rsidR="00000000" w:rsidDel="00000000" w:rsidP="00000000" w:rsidRDefault="00000000" w:rsidRPr="00000000" w14:paraId="000004BB">
            <w:pPr>
              <w:widowControl w:val="0"/>
              <w:spacing w:after="240" w:before="240"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M7112|</w:t>
            </w:r>
          </w:p>
        </w:tc>
        <w:tc>
          <w:tcPr>
            <w:tcBorders>
              <w:top w:color="000000" w:space="0" w:sz="0" w:val="nil"/>
              <w:left w:color="000000" w:space="0" w:sz="0" w:val="nil"/>
              <w:bottom w:color="000000" w:space="0" w:sz="5" w:val="single"/>
              <w:right w:color="000000" w:space="0" w:sz="5" w:val="single"/>
            </w:tcBorders>
            <w:tcMar>
              <w:top w:w="0.0" w:type="dxa"/>
              <w:left w:w="80.0" w:type="dxa"/>
              <w:bottom w:w="0.0" w:type="dxa"/>
              <w:right w:w="80.0" w:type="dxa"/>
            </w:tcMar>
            <w:vAlign w:val="bottom"/>
          </w:tcPr>
          <w:p w:rsidR="00000000" w:rsidDel="00000000" w:rsidP="00000000" w:rsidRDefault="00000000" w:rsidRPr="00000000" w14:paraId="000004BC">
            <w:pPr>
              <w:widowControl w:val="0"/>
              <w:spacing w:after="240" w:before="240"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Actividades de ingeniería y otras actividades conexas de consultoría técnica</w:t>
            </w:r>
          </w:p>
        </w:tc>
      </w:tr>
      <w:tr>
        <w:trPr>
          <w:cantSplit w:val="0"/>
          <w:trHeight w:val="750" w:hRule="atLeast"/>
          <w:tblHeader w:val="0"/>
        </w:trPr>
        <w:tc>
          <w:tcPr>
            <w:tcBorders>
              <w:top w:color="000000" w:space="0" w:sz="0" w:val="nil"/>
              <w:left w:color="000000" w:space="0" w:sz="5" w:val="single"/>
              <w:bottom w:color="000000" w:space="0" w:sz="5" w:val="single"/>
              <w:right w:color="000000" w:space="0" w:sz="5" w:val="single"/>
            </w:tcBorders>
            <w:tcMar>
              <w:top w:w="0.0" w:type="dxa"/>
              <w:left w:w="80.0" w:type="dxa"/>
              <w:bottom w:w="0.0" w:type="dxa"/>
              <w:right w:w="80.0" w:type="dxa"/>
            </w:tcMar>
            <w:vAlign w:val="bottom"/>
          </w:tcPr>
          <w:p w:rsidR="00000000" w:rsidDel="00000000" w:rsidP="00000000" w:rsidRDefault="00000000" w:rsidRPr="00000000" w14:paraId="000004BD">
            <w:pPr>
              <w:widowControl w:val="0"/>
              <w:spacing w:after="240" w:before="240"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M7490</w:t>
            </w:r>
          </w:p>
        </w:tc>
        <w:tc>
          <w:tcPr>
            <w:tcBorders>
              <w:top w:color="000000" w:space="0" w:sz="0" w:val="nil"/>
              <w:left w:color="000000" w:space="0" w:sz="0" w:val="nil"/>
              <w:bottom w:color="000000" w:space="0" w:sz="5" w:val="single"/>
              <w:right w:color="000000" w:space="0" w:sz="5" w:val="single"/>
            </w:tcBorders>
            <w:tcMar>
              <w:top w:w="0.0" w:type="dxa"/>
              <w:left w:w="80.0" w:type="dxa"/>
              <w:bottom w:w="0.0" w:type="dxa"/>
              <w:right w:w="80.0" w:type="dxa"/>
            </w:tcMar>
            <w:vAlign w:val="bottom"/>
          </w:tcPr>
          <w:p w:rsidR="00000000" w:rsidDel="00000000" w:rsidP="00000000" w:rsidRDefault="00000000" w:rsidRPr="00000000" w14:paraId="000004BE">
            <w:pPr>
              <w:widowControl w:val="0"/>
              <w:spacing w:after="240" w:before="240"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Otras actividades profesionales, científicas y técnicas n.c.p.</w:t>
            </w:r>
          </w:p>
        </w:tc>
      </w:tr>
    </w:tbl>
    <w:p w:rsidR="00000000" w:rsidDel="00000000" w:rsidP="00000000" w:rsidRDefault="00000000" w:rsidRPr="00000000" w14:paraId="000004BF">
      <w:pPr>
        <w:widowControl w:val="0"/>
        <w:spacing w:after="240" w:before="240"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 Los métodos estadísticos indican lo siguiente:</w:t>
      </w:r>
    </w:p>
    <w:tbl>
      <w:tblPr>
        <w:tblStyle w:val="Table13"/>
        <w:tblW w:w="832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355"/>
        <w:gridCol w:w="1395"/>
        <w:gridCol w:w="1965"/>
        <w:gridCol w:w="2610"/>
        <w:tblGridChange w:id="0">
          <w:tblGrid>
            <w:gridCol w:w="2355"/>
            <w:gridCol w:w="1395"/>
            <w:gridCol w:w="1965"/>
            <w:gridCol w:w="2610"/>
          </w:tblGrid>
        </w:tblGridChange>
      </w:tblGrid>
      <w:tr>
        <w:trPr>
          <w:cantSplit w:val="0"/>
          <w:trHeight w:val="1650" w:hRule="atLeast"/>
          <w:tblHeader w:val="0"/>
        </w:trPr>
        <w:tc>
          <w:tcPr>
            <w:tcBorders>
              <w:top w:color="000000" w:space="0" w:sz="5" w:val="single"/>
              <w:left w:color="000000" w:space="0" w:sz="5" w:val="single"/>
              <w:bottom w:color="000000" w:space="0" w:sz="5" w:val="single"/>
              <w:right w:color="000000" w:space="0" w:sz="5" w:val="single"/>
            </w:tcBorders>
            <w:shd w:fill="c6e0b4" w:val="clear"/>
            <w:tcMar>
              <w:top w:w="0.0" w:type="dxa"/>
              <w:left w:w="80.0" w:type="dxa"/>
              <w:bottom w:w="0.0" w:type="dxa"/>
              <w:right w:w="80.0" w:type="dxa"/>
            </w:tcMar>
            <w:vAlign w:val="top"/>
          </w:tcPr>
          <w:p w:rsidR="00000000" w:rsidDel="00000000" w:rsidP="00000000" w:rsidRDefault="00000000" w:rsidRPr="00000000" w14:paraId="000004C0">
            <w:pPr>
              <w:widowControl w:val="0"/>
              <w:spacing w:after="240" w:before="240" w:lineRule="auto"/>
              <w:jc w:val="center"/>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MÉTODO</w:t>
            </w:r>
          </w:p>
        </w:tc>
        <w:tc>
          <w:tcPr>
            <w:tcBorders>
              <w:top w:color="000000" w:space="0" w:sz="5" w:val="single"/>
              <w:left w:color="000000" w:space="0" w:sz="0" w:val="nil"/>
              <w:bottom w:color="000000" w:space="0" w:sz="5" w:val="single"/>
              <w:right w:color="000000" w:space="0" w:sz="5" w:val="single"/>
            </w:tcBorders>
            <w:shd w:fill="ebf1de" w:val="clear"/>
            <w:tcMar>
              <w:top w:w="0.0" w:type="dxa"/>
              <w:left w:w="80.0" w:type="dxa"/>
              <w:bottom w:w="0.0" w:type="dxa"/>
              <w:right w:w="80.0" w:type="dxa"/>
            </w:tcMar>
            <w:vAlign w:val="top"/>
          </w:tcPr>
          <w:p w:rsidR="00000000" w:rsidDel="00000000" w:rsidP="00000000" w:rsidRDefault="00000000" w:rsidRPr="00000000" w14:paraId="000004C1">
            <w:pPr>
              <w:widowControl w:val="0"/>
              <w:spacing w:after="240" w:before="240" w:lineRule="auto"/>
              <w:jc w:val="center"/>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 LIQUIDEZ </w:t>
            </w:r>
          </w:p>
        </w:tc>
        <w:tc>
          <w:tcPr>
            <w:tcBorders>
              <w:top w:color="000000" w:space="0" w:sz="5" w:val="single"/>
              <w:left w:color="000000" w:space="0" w:sz="0" w:val="nil"/>
              <w:bottom w:color="000000" w:space="0" w:sz="5" w:val="single"/>
              <w:right w:color="000000" w:space="0" w:sz="5" w:val="single"/>
            </w:tcBorders>
            <w:shd w:fill="ebf1de" w:val="clear"/>
            <w:tcMar>
              <w:top w:w="0.0" w:type="dxa"/>
              <w:left w:w="80.0" w:type="dxa"/>
              <w:bottom w:w="0.0" w:type="dxa"/>
              <w:right w:w="80.0" w:type="dxa"/>
            </w:tcMar>
            <w:vAlign w:val="top"/>
          </w:tcPr>
          <w:p w:rsidR="00000000" w:rsidDel="00000000" w:rsidP="00000000" w:rsidRDefault="00000000" w:rsidRPr="00000000" w14:paraId="000004C2">
            <w:pPr>
              <w:widowControl w:val="0"/>
              <w:spacing w:after="240" w:before="240" w:lineRule="auto"/>
              <w:jc w:val="center"/>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ENDEUDAMIENTO</w:t>
            </w:r>
          </w:p>
        </w:tc>
        <w:tc>
          <w:tcPr>
            <w:tcBorders>
              <w:top w:color="000000" w:space="0" w:sz="5" w:val="single"/>
              <w:left w:color="000000" w:space="0" w:sz="0" w:val="nil"/>
              <w:bottom w:color="000000" w:space="0" w:sz="5" w:val="single"/>
              <w:right w:color="000000" w:space="0" w:sz="5" w:val="single"/>
            </w:tcBorders>
            <w:shd w:fill="ebf1de" w:val="clear"/>
            <w:tcMar>
              <w:top w:w="0.0" w:type="dxa"/>
              <w:left w:w="80.0" w:type="dxa"/>
              <w:bottom w:w="0.0" w:type="dxa"/>
              <w:right w:w="80.0" w:type="dxa"/>
            </w:tcMar>
            <w:vAlign w:val="top"/>
          </w:tcPr>
          <w:p w:rsidR="00000000" w:rsidDel="00000000" w:rsidP="00000000" w:rsidRDefault="00000000" w:rsidRPr="00000000" w14:paraId="000004C3">
            <w:pPr>
              <w:widowControl w:val="0"/>
              <w:spacing w:after="240" w:before="240" w:lineRule="auto"/>
              <w:jc w:val="center"/>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RAZÓN DE COBERTURA DE INTERESES</w:t>
            </w:r>
          </w:p>
        </w:tc>
      </w:tr>
      <w:tr>
        <w:trPr>
          <w:cantSplit w:val="0"/>
          <w:trHeight w:val="330" w:hRule="atLeast"/>
          <w:tblHeader w:val="0"/>
        </w:trPr>
        <w:tc>
          <w:tcPr>
            <w:tcBorders>
              <w:top w:color="000000" w:space="0" w:sz="0" w:val="nil"/>
              <w:left w:color="000000" w:space="0" w:sz="5" w:val="single"/>
              <w:bottom w:color="000000" w:space="0" w:sz="5" w:val="single"/>
              <w:right w:color="000000" w:space="0" w:sz="5" w:val="single"/>
            </w:tcBorders>
            <w:tcMar>
              <w:top w:w="0.0" w:type="dxa"/>
              <w:left w:w="80.0" w:type="dxa"/>
              <w:bottom w:w="0.0" w:type="dxa"/>
              <w:right w:w="80.0" w:type="dxa"/>
            </w:tcMar>
            <w:vAlign w:val="bottom"/>
          </w:tcPr>
          <w:p w:rsidR="00000000" w:rsidDel="00000000" w:rsidP="00000000" w:rsidRDefault="00000000" w:rsidRPr="00000000" w14:paraId="000004C4">
            <w:pPr>
              <w:widowControl w:val="0"/>
              <w:spacing w:after="240" w:before="240" w:lineRule="auto"/>
              <w:jc w:val="both"/>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MÍNIMO</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C5">
            <w:pPr>
              <w:widowControl w:val="0"/>
              <w:spacing w:after="240" w:before="240" w:lineRule="auto"/>
              <w:jc w:val="right"/>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        </w:t>
              <w:tab/>
              <w:t xml:space="preserve">0,02</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C6">
            <w:pPr>
              <w:widowControl w:val="0"/>
              <w:spacing w:after="240" w:before="240" w:lineRule="auto"/>
              <w:jc w:val="right"/>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0%</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C7">
            <w:pPr>
              <w:widowControl w:val="0"/>
              <w:spacing w:after="240" w:before="240" w:lineRule="auto"/>
              <w:jc w:val="right"/>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                   0,04</w:t>
            </w:r>
          </w:p>
        </w:tc>
      </w:tr>
      <w:tr>
        <w:trPr>
          <w:cantSplit w:val="0"/>
          <w:trHeight w:val="330" w:hRule="atLeast"/>
          <w:tblHeader w:val="0"/>
        </w:trPr>
        <w:tc>
          <w:tcPr>
            <w:tcBorders>
              <w:top w:color="000000" w:space="0" w:sz="0" w:val="nil"/>
              <w:left w:color="000000" w:space="0" w:sz="5" w:val="single"/>
              <w:bottom w:color="000000" w:space="0" w:sz="5" w:val="single"/>
              <w:right w:color="000000" w:space="0" w:sz="5" w:val="single"/>
            </w:tcBorders>
            <w:tcMar>
              <w:top w:w="0.0" w:type="dxa"/>
              <w:left w:w="80.0" w:type="dxa"/>
              <w:bottom w:w="0.0" w:type="dxa"/>
              <w:right w:w="80.0" w:type="dxa"/>
            </w:tcMar>
            <w:vAlign w:val="bottom"/>
          </w:tcPr>
          <w:p w:rsidR="00000000" w:rsidDel="00000000" w:rsidP="00000000" w:rsidRDefault="00000000" w:rsidRPr="00000000" w14:paraId="000004C8">
            <w:pPr>
              <w:widowControl w:val="0"/>
              <w:spacing w:after="240" w:before="240" w:lineRule="auto"/>
              <w:jc w:val="both"/>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MÁXIMO</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C9">
            <w:pPr>
              <w:widowControl w:val="0"/>
              <w:spacing w:after="240" w:before="240" w:lineRule="auto"/>
              <w:jc w:val="right"/>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  79.096,66</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CA">
            <w:pPr>
              <w:widowControl w:val="0"/>
              <w:spacing w:after="240" w:before="240" w:lineRule="auto"/>
              <w:jc w:val="right"/>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99%</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CB">
            <w:pPr>
              <w:widowControl w:val="0"/>
              <w:spacing w:after="240" w:before="240" w:lineRule="auto"/>
              <w:jc w:val="right"/>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    </w:t>
              <w:tab/>
              <w:t xml:space="preserve">41.587,42</w:t>
            </w:r>
          </w:p>
        </w:tc>
      </w:tr>
      <w:tr>
        <w:trPr>
          <w:cantSplit w:val="0"/>
          <w:trHeight w:val="330" w:hRule="atLeast"/>
          <w:tblHeader w:val="0"/>
        </w:trPr>
        <w:tc>
          <w:tcPr>
            <w:tcBorders>
              <w:top w:color="000000" w:space="0" w:sz="0" w:val="nil"/>
              <w:left w:color="000000" w:space="0" w:sz="5" w:val="single"/>
              <w:bottom w:color="000000" w:space="0" w:sz="5" w:val="single"/>
              <w:right w:color="000000" w:space="0" w:sz="5" w:val="single"/>
            </w:tcBorders>
            <w:tcMar>
              <w:top w:w="0.0" w:type="dxa"/>
              <w:left w:w="80.0" w:type="dxa"/>
              <w:bottom w:w="0.0" w:type="dxa"/>
              <w:right w:w="80.0" w:type="dxa"/>
            </w:tcMar>
            <w:vAlign w:val="bottom"/>
          </w:tcPr>
          <w:p w:rsidR="00000000" w:rsidDel="00000000" w:rsidP="00000000" w:rsidRDefault="00000000" w:rsidRPr="00000000" w14:paraId="000004CC">
            <w:pPr>
              <w:widowControl w:val="0"/>
              <w:spacing w:after="240" w:before="240" w:lineRule="auto"/>
              <w:jc w:val="both"/>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PROMEDIO</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CD">
            <w:pPr>
              <w:widowControl w:val="0"/>
              <w:spacing w:after="240" w:before="240" w:lineRule="auto"/>
              <w:jc w:val="right"/>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    </w:t>
              <w:tab/>
              <w:t xml:space="preserve">168,40</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CE">
            <w:pPr>
              <w:widowControl w:val="0"/>
              <w:spacing w:after="240" w:before="240" w:lineRule="auto"/>
              <w:jc w:val="right"/>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42%</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CF">
            <w:pPr>
              <w:widowControl w:val="0"/>
              <w:spacing w:after="240" w:before="240" w:lineRule="auto"/>
              <w:jc w:val="right"/>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              307,95</w:t>
            </w:r>
          </w:p>
        </w:tc>
      </w:tr>
      <w:tr>
        <w:trPr>
          <w:cantSplit w:val="0"/>
          <w:trHeight w:val="330" w:hRule="atLeast"/>
          <w:tblHeader w:val="0"/>
        </w:trPr>
        <w:tc>
          <w:tcPr>
            <w:tcBorders>
              <w:top w:color="000000" w:space="0" w:sz="0" w:val="nil"/>
              <w:left w:color="000000" w:space="0" w:sz="5" w:val="single"/>
              <w:bottom w:color="000000" w:space="0" w:sz="5" w:val="single"/>
              <w:right w:color="000000" w:space="0" w:sz="5" w:val="single"/>
            </w:tcBorders>
            <w:tcMar>
              <w:top w:w="0.0" w:type="dxa"/>
              <w:left w:w="80.0" w:type="dxa"/>
              <w:bottom w:w="0.0" w:type="dxa"/>
              <w:right w:w="80.0" w:type="dxa"/>
            </w:tcMar>
            <w:vAlign w:val="bottom"/>
          </w:tcPr>
          <w:p w:rsidR="00000000" w:rsidDel="00000000" w:rsidP="00000000" w:rsidRDefault="00000000" w:rsidRPr="00000000" w14:paraId="000004D0">
            <w:pPr>
              <w:widowControl w:val="0"/>
              <w:spacing w:after="240" w:before="240" w:lineRule="auto"/>
              <w:jc w:val="both"/>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MEDIANA</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D1">
            <w:pPr>
              <w:widowControl w:val="0"/>
              <w:spacing w:after="240" w:before="240" w:lineRule="auto"/>
              <w:jc w:val="right"/>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        </w:t>
              <w:tab/>
              <w:t xml:space="preserve">3,07</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D2">
            <w:pPr>
              <w:widowControl w:val="0"/>
              <w:spacing w:after="240" w:before="240" w:lineRule="auto"/>
              <w:jc w:val="right"/>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42%</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D3">
            <w:pPr>
              <w:widowControl w:val="0"/>
              <w:spacing w:after="240" w:before="240" w:lineRule="auto"/>
              <w:jc w:val="right"/>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                   4,04</w:t>
            </w:r>
          </w:p>
        </w:tc>
      </w:tr>
      <w:tr>
        <w:trPr>
          <w:cantSplit w:val="0"/>
          <w:trHeight w:val="330" w:hRule="atLeast"/>
          <w:tblHeader w:val="0"/>
        </w:trPr>
        <w:tc>
          <w:tcPr>
            <w:tcBorders>
              <w:top w:color="000000" w:space="0" w:sz="0" w:val="nil"/>
              <w:left w:color="000000" w:space="0" w:sz="5" w:val="single"/>
              <w:bottom w:color="000000" w:space="0" w:sz="5" w:val="single"/>
              <w:right w:color="000000" w:space="0" w:sz="5" w:val="single"/>
            </w:tcBorders>
            <w:tcMar>
              <w:top w:w="0.0" w:type="dxa"/>
              <w:left w:w="80.0" w:type="dxa"/>
              <w:bottom w:w="0.0" w:type="dxa"/>
              <w:right w:w="80.0" w:type="dxa"/>
            </w:tcMar>
            <w:vAlign w:val="bottom"/>
          </w:tcPr>
          <w:p w:rsidR="00000000" w:rsidDel="00000000" w:rsidP="00000000" w:rsidRDefault="00000000" w:rsidRPr="00000000" w14:paraId="000004D4">
            <w:pPr>
              <w:widowControl w:val="0"/>
              <w:spacing w:after="240" w:before="240" w:lineRule="auto"/>
              <w:jc w:val="both"/>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MEDIA ARMÓNICA</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D5">
            <w:pPr>
              <w:widowControl w:val="0"/>
              <w:spacing w:after="240" w:before="240" w:lineRule="auto"/>
              <w:jc w:val="right"/>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        </w:t>
              <w:tab/>
              <w:t xml:space="preserve">1,68</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D6">
            <w:pPr>
              <w:widowControl w:val="0"/>
              <w:spacing w:after="240" w:before="240" w:lineRule="auto"/>
              <w:jc w:val="right"/>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1%</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D7">
            <w:pPr>
              <w:widowControl w:val="0"/>
              <w:spacing w:after="240" w:before="240" w:lineRule="auto"/>
              <w:jc w:val="right"/>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                   1,96</w:t>
            </w:r>
          </w:p>
        </w:tc>
      </w:tr>
      <w:tr>
        <w:trPr>
          <w:cantSplit w:val="0"/>
          <w:trHeight w:val="330" w:hRule="atLeast"/>
          <w:tblHeader w:val="0"/>
        </w:trPr>
        <w:tc>
          <w:tcPr>
            <w:tcBorders>
              <w:top w:color="000000" w:space="0" w:sz="0" w:val="nil"/>
              <w:left w:color="000000" w:space="0" w:sz="5" w:val="single"/>
              <w:bottom w:color="000000" w:space="0" w:sz="5" w:val="single"/>
              <w:right w:color="000000" w:space="0" w:sz="5" w:val="single"/>
            </w:tcBorders>
            <w:tcMar>
              <w:top w:w="0.0" w:type="dxa"/>
              <w:left w:w="80.0" w:type="dxa"/>
              <w:bottom w:w="0.0" w:type="dxa"/>
              <w:right w:w="80.0" w:type="dxa"/>
            </w:tcMar>
            <w:vAlign w:val="bottom"/>
          </w:tcPr>
          <w:p w:rsidR="00000000" w:rsidDel="00000000" w:rsidP="00000000" w:rsidRDefault="00000000" w:rsidRPr="00000000" w14:paraId="000004D8">
            <w:pPr>
              <w:widowControl w:val="0"/>
              <w:spacing w:after="240" w:before="240" w:lineRule="auto"/>
              <w:jc w:val="both"/>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MEDIA GEOMÉTRICA</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D9">
            <w:pPr>
              <w:widowControl w:val="0"/>
              <w:spacing w:after="240" w:before="240" w:lineRule="auto"/>
              <w:jc w:val="right"/>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        </w:t>
              <w:tab/>
              <w:t xml:space="preserve">3,92</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DA">
            <w:pPr>
              <w:widowControl w:val="0"/>
              <w:spacing w:after="240" w:before="240" w:lineRule="auto"/>
              <w:jc w:val="right"/>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29%</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DB">
            <w:pPr>
              <w:widowControl w:val="0"/>
              <w:spacing w:after="240" w:before="240" w:lineRule="auto"/>
              <w:jc w:val="right"/>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                   6,51</w:t>
            </w:r>
          </w:p>
        </w:tc>
      </w:tr>
    </w:tbl>
    <w:p w:rsidR="00000000" w:rsidDel="00000000" w:rsidP="00000000" w:rsidRDefault="00000000" w:rsidRPr="00000000" w14:paraId="000004DC">
      <w:pPr>
        <w:widowControl w:val="0"/>
        <w:spacing w:after="240" w:before="240"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Para garantizar la mayor participación posible, y para permitir la mayor cantidad de oferentes, se establece que el indicador de liquidez sea 1.5, dando alcance al 80% de las 549 empresas de la muestra.</w:t>
      </w:r>
    </w:p>
    <w:p w:rsidR="00000000" w:rsidDel="00000000" w:rsidP="00000000" w:rsidRDefault="00000000" w:rsidRPr="00000000" w14:paraId="000004DD">
      <w:pPr>
        <w:widowControl w:val="0"/>
        <w:spacing w:after="240" w:before="240"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Para el índice de endeudamiento, si bien el promedio y la mediana indican 42% y 42% respectivamente, se amplía el rango tomando como base el principio de Pareto para que el  80% de las empresas analizadas cuentan con un indicador menor al definido. Se establece así un indicador igual o inferior al 66%,</w:t>
      </w:r>
    </w:p>
    <w:p w:rsidR="00000000" w:rsidDel="00000000" w:rsidP="00000000" w:rsidRDefault="00000000" w:rsidRPr="00000000" w14:paraId="000004DE">
      <w:pPr>
        <w:widowControl w:val="0"/>
        <w:spacing w:after="240" w:before="240"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Para la Razón de cobertura de intereses, se estableció una razón de cobertura de intereses mayor o igual a 2% debido a que el 80% de las empresas analizadas cuentan con un indicador mayor o igual al establecido</w:t>
      </w:r>
    </w:p>
    <w:tbl>
      <w:tblPr>
        <w:tblStyle w:val="Table14"/>
        <w:tblW w:w="919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935"/>
        <w:gridCol w:w="4260"/>
        <w:tblGridChange w:id="0">
          <w:tblGrid>
            <w:gridCol w:w="4935"/>
            <w:gridCol w:w="4260"/>
          </w:tblGrid>
        </w:tblGridChange>
      </w:tblGrid>
      <w:tr>
        <w:trPr>
          <w:cantSplit w:val="0"/>
          <w:trHeight w:val="750" w:hRule="atLeast"/>
          <w:tblHeader w:val="0"/>
        </w:trPr>
        <w:tc>
          <w:tcPr>
            <w:tcBorders>
              <w:top w:color="000000" w:space="0" w:sz="5" w:val="single"/>
              <w:left w:color="000000" w:space="0" w:sz="5" w:val="single"/>
              <w:bottom w:color="000000" w:space="0" w:sz="5" w:val="single"/>
              <w:right w:color="000000" w:space="0" w:sz="5" w:val="single"/>
            </w:tcBorders>
            <w:shd w:fill="eeece1" w:val="clear"/>
            <w:tcMar>
              <w:top w:w="0.0" w:type="dxa"/>
              <w:left w:w="80.0" w:type="dxa"/>
              <w:bottom w:w="0.0" w:type="dxa"/>
              <w:right w:w="80.0" w:type="dxa"/>
            </w:tcMar>
            <w:vAlign w:val="top"/>
          </w:tcPr>
          <w:p w:rsidR="00000000" w:rsidDel="00000000" w:rsidP="00000000" w:rsidRDefault="00000000" w:rsidRPr="00000000" w14:paraId="000004DF">
            <w:pPr>
              <w:widowControl w:val="0"/>
              <w:spacing w:after="240" w:before="240"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 INDICADOR</w:t>
            </w:r>
          </w:p>
        </w:tc>
        <w:tc>
          <w:tcPr>
            <w:tcBorders>
              <w:top w:color="000000" w:space="0" w:sz="5" w:val="single"/>
              <w:left w:color="000000" w:space="0" w:sz="0" w:val="nil"/>
              <w:bottom w:color="000000" w:space="0" w:sz="5" w:val="single"/>
              <w:right w:color="000000" w:space="0" w:sz="5" w:val="single"/>
            </w:tcBorders>
            <w:shd w:fill="eeece1" w:val="clear"/>
            <w:tcMar>
              <w:top w:w="0.0" w:type="dxa"/>
              <w:left w:w="80.0" w:type="dxa"/>
              <w:bottom w:w="0.0" w:type="dxa"/>
              <w:right w:w="80.0" w:type="dxa"/>
            </w:tcMar>
            <w:vAlign w:val="top"/>
          </w:tcPr>
          <w:p w:rsidR="00000000" w:rsidDel="00000000" w:rsidP="00000000" w:rsidRDefault="00000000" w:rsidRPr="00000000" w14:paraId="000004E0">
            <w:pPr>
              <w:widowControl w:val="0"/>
              <w:spacing w:after="240" w:before="240"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REQUISITO</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E1">
            <w:pPr>
              <w:widowControl w:val="0"/>
              <w:spacing w:after="240" w:before="240" w:lineRule="auto"/>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Liquidez</w:t>
            </w:r>
          </w:p>
        </w:tc>
        <w:tc>
          <w:tcPr>
            <w:vMerge w:val="restart"/>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E2">
            <w:pPr>
              <w:widowControl w:val="0"/>
              <w:spacing w:after="240" w:before="240" w:lineRule="auto"/>
              <w:jc w:val="both"/>
              <w:rPr>
                <w:rFonts w:ascii="Arial" w:cs="Arial" w:eastAsia="Arial" w:hAnsi="Arial"/>
                <w:b w:val="1"/>
                <w:sz w:val="20"/>
                <w:szCs w:val="20"/>
              </w:rPr>
            </w:pPr>
            <w:sdt>
              <w:sdtPr>
                <w:tag w:val="goog_rdk_0"/>
              </w:sdtPr>
              <w:sdtContent>
                <w:r w:rsidDel="00000000" w:rsidR="00000000" w:rsidRPr="00000000">
                  <w:rPr>
                    <w:rFonts w:ascii="Arial Unicode MS" w:cs="Arial Unicode MS" w:eastAsia="Arial Unicode MS" w:hAnsi="Arial Unicode MS"/>
                    <w:b w:val="1"/>
                    <w:sz w:val="20"/>
                    <w:szCs w:val="20"/>
                    <w:rtl w:val="0"/>
                  </w:rPr>
                  <w:t xml:space="preserve">LIQUIDEZ ≥  1.5 VECES</w:t>
                </w:r>
              </w:sdtContent>
            </w:sdt>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E3">
            <w:pPr>
              <w:widowControl w:val="0"/>
              <w:spacing w:after="240" w:before="240" w:lineRule="auto"/>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L= Activo Corriente/Pasivo Corriente</w:t>
            </w:r>
          </w:p>
        </w:tc>
        <w:tc>
          <w:tcPr>
            <w:vMerge w:val="continue"/>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4E4">
            <w:pPr>
              <w:widowControl w:val="0"/>
              <w:jc w:val="both"/>
              <w:rPr>
                <w:rFonts w:ascii="Arial" w:cs="Arial" w:eastAsia="Arial" w:hAnsi="Arial"/>
                <w:b w:val="1"/>
                <w:sz w:val="22"/>
                <w:szCs w:val="22"/>
              </w:rPr>
            </w:pPr>
            <w:r w:rsidDel="00000000" w:rsidR="00000000" w:rsidRPr="00000000">
              <w:rPr>
                <w:rtl w:val="0"/>
              </w:rPr>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E5">
            <w:pPr>
              <w:widowControl w:val="0"/>
              <w:spacing w:after="240" w:before="240" w:lineRule="auto"/>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Nivel de Endeudamiento</w:t>
            </w:r>
          </w:p>
        </w:tc>
        <w:tc>
          <w:tcPr>
            <w:vMerge w:val="restart"/>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E6">
            <w:pPr>
              <w:widowControl w:val="0"/>
              <w:spacing w:after="240" w:before="240" w:lineRule="auto"/>
              <w:jc w:val="both"/>
              <w:rPr>
                <w:rFonts w:ascii="Arial" w:cs="Arial" w:eastAsia="Arial" w:hAnsi="Arial"/>
                <w:b w:val="1"/>
                <w:sz w:val="20"/>
                <w:szCs w:val="20"/>
              </w:rPr>
            </w:pPr>
            <w:sdt>
              <w:sdtPr>
                <w:tag w:val="goog_rdk_1"/>
              </w:sdtPr>
              <w:sdtContent>
                <w:r w:rsidDel="00000000" w:rsidR="00000000" w:rsidRPr="00000000">
                  <w:rPr>
                    <w:rFonts w:ascii="Arial Unicode MS" w:cs="Arial Unicode MS" w:eastAsia="Arial Unicode MS" w:hAnsi="Arial Unicode MS"/>
                    <w:b w:val="1"/>
                    <w:sz w:val="20"/>
                    <w:szCs w:val="20"/>
                    <w:rtl w:val="0"/>
                  </w:rPr>
                  <w:t xml:space="preserve">ENDEUDAMIENTO ≤ 66%</w:t>
                </w:r>
              </w:sdtContent>
            </w:sdt>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E7">
            <w:pPr>
              <w:widowControl w:val="0"/>
              <w:spacing w:after="240" w:before="240" w:lineRule="auto"/>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E= Pasivo Total/Activo Total</w:t>
            </w:r>
          </w:p>
        </w:tc>
        <w:tc>
          <w:tcPr>
            <w:vMerge w:val="continue"/>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4E8">
            <w:pPr>
              <w:widowControl w:val="0"/>
              <w:jc w:val="both"/>
              <w:rPr>
                <w:rFonts w:ascii="Arial" w:cs="Arial" w:eastAsia="Arial" w:hAnsi="Arial"/>
                <w:b w:val="1"/>
                <w:sz w:val="22"/>
                <w:szCs w:val="22"/>
              </w:rPr>
            </w:pPr>
            <w:r w:rsidDel="00000000" w:rsidR="00000000" w:rsidRPr="00000000">
              <w:rPr>
                <w:rtl w:val="0"/>
              </w:rPr>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E9">
            <w:pPr>
              <w:widowControl w:val="0"/>
              <w:spacing w:after="240" w:before="240" w:lineRule="auto"/>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Razón de Cobertura de Intereses</w:t>
            </w:r>
          </w:p>
        </w:tc>
        <w:tc>
          <w:tcPr>
            <w:vMerge w:val="restart"/>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EA">
            <w:pPr>
              <w:widowControl w:val="0"/>
              <w:spacing w:after="240" w:before="240" w:lineRule="auto"/>
              <w:jc w:val="both"/>
              <w:rPr>
                <w:rFonts w:ascii="Arial" w:cs="Arial" w:eastAsia="Arial" w:hAnsi="Arial"/>
                <w:b w:val="1"/>
                <w:sz w:val="20"/>
                <w:szCs w:val="20"/>
              </w:rPr>
            </w:pPr>
            <w:sdt>
              <w:sdtPr>
                <w:tag w:val="goog_rdk_2"/>
              </w:sdtPr>
              <w:sdtContent>
                <w:r w:rsidDel="00000000" w:rsidR="00000000" w:rsidRPr="00000000">
                  <w:rPr>
                    <w:rFonts w:ascii="Arial Unicode MS" w:cs="Arial Unicode MS" w:eastAsia="Arial Unicode MS" w:hAnsi="Arial Unicode MS"/>
                    <w:b w:val="1"/>
                    <w:sz w:val="20"/>
                    <w:szCs w:val="20"/>
                    <w:rtl w:val="0"/>
                  </w:rPr>
                  <w:t xml:space="preserve">RAZÓN COBERTURA DE INTERESES ≥ 1.9</w:t>
                </w:r>
              </w:sdtContent>
            </w:sdt>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EB">
            <w:pPr>
              <w:widowControl w:val="0"/>
              <w:spacing w:after="240" w:before="240" w:lineRule="auto"/>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R= Utilidad Operacional/Gastos de Intereses</w:t>
            </w:r>
          </w:p>
        </w:tc>
        <w:tc>
          <w:tcPr>
            <w:vMerge w:val="continue"/>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4EC">
            <w:pPr>
              <w:widowControl w:val="0"/>
              <w:jc w:val="both"/>
              <w:rPr>
                <w:rFonts w:ascii="Arial" w:cs="Arial" w:eastAsia="Arial" w:hAnsi="Arial"/>
                <w:b w:val="1"/>
                <w:sz w:val="22"/>
                <w:szCs w:val="22"/>
              </w:rPr>
            </w:pPr>
            <w:r w:rsidDel="00000000" w:rsidR="00000000" w:rsidRPr="00000000">
              <w:rPr>
                <w:rtl w:val="0"/>
              </w:rPr>
            </w:r>
          </w:p>
        </w:tc>
      </w:tr>
    </w:tbl>
    <w:p w:rsidR="00000000" w:rsidDel="00000000" w:rsidP="00000000" w:rsidRDefault="00000000" w:rsidRPr="00000000" w14:paraId="000004ED">
      <w:pPr>
        <w:widowControl w:val="0"/>
        <w:spacing w:after="120" w:before="20" w:lineRule="auto"/>
        <w:ind w:right="-2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 </w:t>
      </w:r>
    </w:p>
    <w:tbl>
      <w:tblPr>
        <w:tblStyle w:val="Table15"/>
        <w:tblW w:w="90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060"/>
        <w:tblGridChange w:id="0">
          <w:tblGrid>
            <w:gridCol w:w="9060"/>
          </w:tblGrid>
        </w:tblGridChange>
      </w:tblGrid>
      <w:tr>
        <w:trPr>
          <w:cantSplit w:val="0"/>
          <w:trHeight w:val="4380" w:hRule="atLeast"/>
          <w:tblHeader w:val="0"/>
        </w:trPr>
        <w:tc>
          <w:tcPr>
            <w:tcBorders>
              <w:top w:color="000000" w:space="0" w:sz="5" w:val="single"/>
              <w:left w:color="000000" w:space="0" w:sz="5" w:val="single"/>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4EE">
            <w:pPr>
              <w:widowControl w:val="0"/>
              <w:spacing w:after="240" w:before="240" w:lineRule="auto"/>
              <w:ind w:right="200"/>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NOTA 1: </w:t>
            </w:r>
            <w:r w:rsidDel="00000000" w:rsidR="00000000" w:rsidRPr="00000000">
              <w:rPr>
                <w:rFonts w:ascii="Arial" w:cs="Arial" w:eastAsia="Arial" w:hAnsi="Arial"/>
                <w:sz w:val="22"/>
                <w:szCs w:val="22"/>
                <w:rtl w:val="0"/>
              </w:rPr>
              <w:t xml:space="preserve">Para el caso de las propuestas presentadas por consorcios o uniones temporales, los índices financieros se verificarán o determinarán, según corresponda, para cada uno de los integrantes por separado, luego aplicando el porcentaje de participación en el consorcio o unión temporal para finalmente sumados como subtotales, obtener el índice de referencia</w:t>
            </w:r>
            <w:r w:rsidDel="00000000" w:rsidR="00000000" w:rsidRPr="00000000">
              <w:rPr>
                <w:rFonts w:ascii="Arial" w:cs="Arial" w:eastAsia="Arial" w:hAnsi="Arial"/>
                <w:b w:val="1"/>
                <w:sz w:val="22"/>
                <w:szCs w:val="22"/>
                <w:rtl w:val="0"/>
              </w:rPr>
              <w:t xml:space="preserve">.</w:t>
            </w:r>
          </w:p>
          <w:p w:rsidR="00000000" w:rsidDel="00000000" w:rsidP="00000000" w:rsidRDefault="00000000" w:rsidRPr="00000000" w14:paraId="000004EF">
            <w:pPr>
              <w:widowControl w:val="0"/>
              <w:spacing w:after="240" w:before="240" w:lineRule="auto"/>
              <w:ind w:right="20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NOTA 2: </w:t>
            </w:r>
            <w:r w:rsidDel="00000000" w:rsidR="00000000" w:rsidRPr="00000000">
              <w:rPr>
                <w:rFonts w:ascii="Arial" w:cs="Arial" w:eastAsia="Arial" w:hAnsi="Arial"/>
                <w:sz w:val="22"/>
                <w:szCs w:val="22"/>
                <w:rtl w:val="0"/>
              </w:rPr>
              <w:t xml:space="preserve">La propuesta será aceptada siempre que al aplicar cada uno de los indicadores anteriormente enunciados, su resultado cumpla la condición de aceptada.</w:t>
            </w:r>
          </w:p>
          <w:p w:rsidR="00000000" w:rsidDel="00000000" w:rsidP="00000000" w:rsidRDefault="00000000" w:rsidRPr="00000000" w14:paraId="000004F0">
            <w:pPr>
              <w:widowControl w:val="0"/>
              <w:spacing w:after="240" w:before="240" w:lineRule="auto"/>
              <w:ind w:right="20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NOTA 3: </w:t>
            </w:r>
            <w:r w:rsidDel="00000000" w:rsidR="00000000" w:rsidRPr="00000000">
              <w:rPr>
                <w:rFonts w:ascii="Arial" w:cs="Arial" w:eastAsia="Arial" w:hAnsi="Arial"/>
                <w:sz w:val="22"/>
                <w:szCs w:val="22"/>
                <w:rtl w:val="0"/>
              </w:rPr>
              <w:t xml:space="preserve">Cuando el proponente no cumpla con alguno de los índices en la verificación financiera, ésta será considerada como NO HABILITADA.</w:t>
            </w:r>
          </w:p>
          <w:p w:rsidR="00000000" w:rsidDel="00000000" w:rsidP="00000000" w:rsidRDefault="00000000" w:rsidRPr="00000000" w14:paraId="000004F1">
            <w:pPr>
              <w:widowControl w:val="0"/>
              <w:spacing w:after="240" w:before="240" w:lineRule="auto"/>
              <w:ind w:right="20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NOTA 4: </w:t>
            </w:r>
            <w:r w:rsidDel="00000000" w:rsidR="00000000" w:rsidRPr="00000000">
              <w:rPr>
                <w:rFonts w:ascii="Arial" w:cs="Arial" w:eastAsia="Arial" w:hAnsi="Arial"/>
                <w:sz w:val="22"/>
                <w:szCs w:val="22"/>
                <w:rtl w:val="0"/>
              </w:rPr>
              <w:t xml:space="preserve">Si el proponente tiene gastos de interés igual a cero (0), cumple con el indicador de cobertura de interés</w:t>
            </w:r>
          </w:p>
        </w:tc>
      </w:tr>
    </w:tbl>
    <w:p w:rsidR="00000000" w:rsidDel="00000000" w:rsidP="00000000" w:rsidRDefault="00000000" w:rsidRPr="00000000" w14:paraId="000004F2">
      <w:pPr>
        <w:pStyle w:val="Heading1"/>
        <w:keepNext w:val="0"/>
        <w:widowControl w:val="0"/>
        <w:spacing w:after="120" w:before="480" w:line="276" w:lineRule="auto"/>
        <w:ind w:right="-20"/>
        <w:jc w:val="left"/>
        <w:rPr>
          <w:sz w:val="22"/>
          <w:szCs w:val="22"/>
        </w:rPr>
      </w:pPr>
      <w:bookmarkStart w:colFirst="0" w:colLast="0" w:name="_heading=h.xzz5g6zh4lm" w:id="10"/>
      <w:bookmarkEnd w:id="10"/>
      <w:r w:rsidDel="00000000" w:rsidR="00000000" w:rsidRPr="00000000">
        <w:rPr>
          <w:sz w:val="22"/>
          <w:szCs w:val="22"/>
          <w:rtl w:val="0"/>
        </w:rPr>
        <w:t xml:space="preserve">5.1.4.</w:t>
      </w:r>
      <w:r w:rsidDel="00000000" w:rsidR="00000000" w:rsidRPr="00000000">
        <w:rPr>
          <w:b w:val="0"/>
          <w:sz w:val="14"/>
          <w:szCs w:val="14"/>
          <w:rtl w:val="0"/>
        </w:rPr>
        <w:t xml:space="preserve"> </w:t>
        <w:tab/>
      </w:r>
      <w:r w:rsidDel="00000000" w:rsidR="00000000" w:rsidRPr="00000000">
        <w:rPr>
          <w:sz w:val="22"/>
          <w:szCs w:val="22"/>
          <w:rtl w:val="0"/>
        </w:rPr>
        <w:t xml:space="preserve">CAPACIDAD ORGANIZACIONAL</w:t>
      </w:r>
    </w:p>
    <w:p w:rsidR="00000000" w:rsidDel="00000000" w:rsidP="00000000" w:rsidRDefault="00000000" w:rsidRPr="00000000" w14:paraId="000004F3">
      <w:pPr>
        <w:widowControl w:val="0"/>
        <w:shd w:fill="ffffff" w:val="clear"/>
        <w:spacing w:after="240" w:before="240"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De conformidad con el artículo 2.2.1.1.1.5.3. Según el Decreto 1082 de 2015, la Capacidad de Organización (Co) mide el rendimiento de las inversiones y la eficiencia en el uso de los activos del interesado.</w:t>
      </w:r>
    </w:p>
    <w:p w:rsidR="00000000" w:rsidDel="00000000" w:rsidP="00000000" w:rsidRDefault="00000000" w:rsidRPr="00000000" w14:paraId="000004F4">
      <w:pPr>
        <w:widowControl w:val="0"/>
        <w:shd w:fill="ffffff" w:val="clear"/>
        <w:spacing w:after="240" w:before="240"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De las 549 empresas analizadas se obtuvo los siguientes resultados según los métodos estadísticos:</w:t>
      </w:r>
    </w:p>
    <w:tbl>
      <w:tblPr>
        <w:tblStyle w:val="Table16"/>
        <w:tblW w:w="63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715"/>
        <w:gridCol w:w="1695"/>
        <w:gridCol w:w="1965"/>
        <w:tblGridChange w:id="0">
          <w:tblGrid>
            <w:gridCol w:w="2715"/>
            <w:gridCol w:w="1695"/>
            <w:gridCol w:w="1965"/>
          </w:tblGrid>
        </w:tblGridChange>
      </w:tblGrid>
      <w:tr>
        <w:trPr>
          <w:cantSplit w:val="0"/>
          <w:trHeight w:val="1650" w:hRule="atLeast"/>
          <w:tblHeader w:val="0"/>
        </w:trPr>
        <w:tc>
          <w:tcPr>
            <w:tcBorders>
              <w:top w:color="000000" w:space="0" w:sz="5" w:val="single"/>
              <w:left w:color="000000" w:space="0" w:sz="5" w:val="single"/>
              <w:bottom w:color="000000" w:space="0" w:sz="5" w:val="single"/>
              <w:right w:color="000000" w:space="0" w:sz="5" w:val="single"/>
            </w:tcBorders>
            <w:shd w:fill="c6e0b4" w:val="clear"/>
            <w:tcMar>
              <w:top w:w="0.0" w:type="dxa"/>
              <w:left w:w="80.0" w:type="dxa"/>
              <w:bottom w:w="0.0" w:type="dxa"/>
              <w:right w:w="80.0" w:type="dxa"/>
            </w:tcMar>
            <w:vAlign w:val="top"/>
          </w:tcPr>
          <w:p w:rsidR="00000000" w:rsidDel="00000000" w:rsidP="00000000" w:rsidRDefault="00000000" w:rsidRPr="00000000" w14:paraId="000004F5">
            <w:pPr>
              <w:widowControl w:val="0"/>
              <w:spacing w:after="240" w:before="240" w:lineRule="auto"/>
              <w:jc w:val="center"/>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MÉTODO</w:t>
            </w:r>
          </w:p>
        </w:tc>
        <w:tc>
          <w:tcPr>
            <w:tcBorders>
              <w:top w:color="000000" w:space="0" w:sz="5" w:val="single"/>
              <w:left w:color="000000" w:space="0" w:sz="0" w:val="nil"/>
              <w:bottom w:color="000000" w:space="0" w:sz="5" w:val="single"/>
              <w:right w:color="000000" w:space="0" w:sz="5" w:val="single"/>
            </w:tcBorders>
            <w:shd w:fill="ebf1de" w:val="clear"/>
            <w:tcMar>
              <w:top w:w="0.0" w:type="dxa"/>
              <w:left w:w="80.0" w:type="dxa"/>
              <w:bottom w:w="0.0" w:type="dxa"/>
              <w:right w:w="80.0" w:type="dxa"/>
            </w:tcMar>
            <w:vAlign w:val="top"/>
          </w:tcPr>
          <w:p w:rsidR="00000000" w:rsidDel="00000000" w:rsidP="00000000" w:rsidRDefault="00000000" w:rsidRPr="00000000" w14:paraId="000004F6">
            <w:pPr>
              <w:widowControl w:val="0"/>
              <w:spacing w:after="240" w:before="240" w:lineRule="auto"/>
              <w:jc w:val="center"/>
              <w:rPr>
                <w:rFonts w:ascii="Arial Narrow" w:cs="Arial Narrow" w:eastAsia="Arial Narrow" w:hAnsi="Arial Narrow"/>
                <w:b w:val="1"/>
                <w:sz w:val="16"/>
                <w:szCs w:val="16"/>
              </w:rPr>
            </w:pPr>
            <w:r w:rsidDel="00000000" w:rsidR="00000000" w:rsidRPr="00000000">
              <w:rPr>
                <w:rFonts w:ascii="Arial Narrow" w:cs="Arial Narrow" w:eastAsia="Arial Narrow" w:hAnsi="Arial Narrow"/>
                <w:b w:val="1"/>
                <w:sz w:val="16"/>
                <w:szCs w:val="16"/>
                <w:rtl w:val="0"/>
              </w:rPr>
              <w:t xml:space="preserve">RENTABILIDAD PATRIMONIO</w:t>
            </w:r>
          </w:p>
        </w:tc>
        <w:tc>
          <w:tcPr>
            <w:tcBorders>
              <w:top w:color="000000" w:space="0" w:sz="5" w:val="single"/>
              <w:left w:color="000000" w:space="0" w:sz="0" w:val="nil"/>
              <w:bottom w:color="000000" w:space="0" w:sz="5" w:val="single"/>
              <w:right w:color="000000" w:space="0" w:sz="5" w:val="single"/>
            </w:tcBorders>
            <w:shd w:fill="ebf1de" w:val="clear"/>
            <w:tcMar>
              <w:top w:w="0.0" w:type="dxa"/>
              <w:left w:w="80.0" w:type="dxa"/>
              <w:bottom w:w="0.0" w:type="dxa"/>
              <w:right w:w="80.0" w:type="dxa"/>
            </w:tcMar>
            <w:vAlign w:val="top"/>
          </w:tcPr>
          <w:p w:rsidR="00000000" w:rsidDel="00000000" w:rsidP="00000000" w:rsidRDefault="00000000" w:rsidRPr="00000000" w14:paraId="000004F7">
            <w:pPr>
              <w:widowControl w:val="0"/>
              <w:spacing w:after="240" w:before="240" w:lineRule="auto"/>
              <w:jc w:val="center"/>
              <w:rPr>
                <w:rFonts w:ascii="Arial Narrow" w:cs="Arial Narrow" w:eastAsia="Arial Narrow" w:hAnsi="Arial Narrow"/>
                <w:b w:val="1"/>
                <w:sz w:val="16"/>
                <w:szCs w:val="16"/>
              </w:rPr>
            </w:pPr>
            <w:r w:rsidDel="00000000" w:rsidR="00000000" w:rsidRPr="00000000">
              <w:rPr>
                <w:rFonts w:ascii="Arial Narrow" w:cs="Arial Narrow" w:eastAsia="Arial Narrow" w:hAnsi="Arial Narrow"/>
                <w:b w:val="1"/>
                <w:sz w:val="16"/>
                <w:szCs w:val="16"/>
                <w:rtl w:val="0"/>
              </w:rPr>
              <w:t xml:space="preserve">RENTABILIDAD  ACTIVO</w:t>
            </w:r>
          </w:p>
        </w:tc>
      </w:tr>
      <w:tr>
        <w:trPr>
          <w:cantSplit w:val="0"/>
          <w:trHeight w:val="33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F8">
            <w:pPr>
              <w:widowControl w:val="0"/>
              <w:spacing w:after="240" w:before="240" w:lineRule="auto"/>
              <w:jc w:val="both"/>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MÍNIMO</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bottom"/>
          </w:tcPr>
          <w:p w:rsidR="00000000" w:rsidDel="00000000" w:rsidP="00000000" w:rsidRDefault="00000000" w:rsidRPr="00000000" w14:paraId="000004F9">
            <w:pPr>
              <w:widowControl w:val="0"/>
              <w:spacing w:after="240" w:before="240" w:lineRule="auto"/>
              <w:jc w:val="center"/>
              <w:rPr>
                <w:rFonts w:ascii="Arial Narrow" w:cs="Arial Narrow" w:eastAsia="Arial Narrow" w:hAnsi="Arial Narrow"/>
                <w:b w:val="1"/>
                <w:sz w:val="16"/>
                <w:szCs w:val="16"/>
              </w:rPr>
            </w:pPr>
            <w:r w:rsidDel="00000000" w:rsidR="00000000" w:rsidRPr="00000000">
              <w:rPr>
                <w:rFonts w:ascii="Arial Narrow" w:cs="Arial Narrow" w:eastAsia="Arial Narrow" w:hAnsi="Arial Narrow"/>
                <w:b w:val="1"/>
                <w:sz w:val="16"/>
                <w:szCs w:val="16"/>
                <w:rtl w:val="0"/>
              </w:rPr>
              <w:t xml:space="preserve">0,065%</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bottom"/>
          </w:tcPr>
          <w:p w:rsidR="00000000" w:rsidDel="00000000" w:rsidP="00000000" w:rsidRDefault="00000000" w:rsidRPr="00000000" w14:paraId="000004FA">
            <w:pPr>
              <w:widowControl w:val="0"/>
              <w:spacing w:after="240" w:before="240" w:lineRule="auto"/>
              <w:jc w:val="center"/>
              <w:rPr>
                <w:rFonts w:ascii="Arial Narrow" w:cs="Arial Narrow" w:eastAsia="Arial Narrow" w:hAnsi="Arial Narrow"/>
                <w:b w:val="1"/>
                <w:sz w:val="16"/>
                <w:szCs w:val="16"/>
              </w:rPr>
            </w:pPr>
            <w:r w:rsidDel="00000000" w:rsidR="00000000" w:rsidRPr="00000000">
              <w:rPr>
                <w:rFonts w:ascii="Arial Narrow" w:cs="Arial Narrow" w:eastAsia="Arial Narrow" w:hAnsi="Arial Narrow"/>
                <w:b w:val="1"/>
                <w:sz w:val="16"/>
                <w:szCs w:val="16"/>
                <w:rtl w:val="0"/>
              </w:rPr>
              <w:t xml:space="preserve">0,064%</w:t>
            </w:r>
          </w:p>
        </w:tc>
      </w:tr>
      <w:tr>
        <w:trPr>
          <w:cantSplit w:val="0"/>
          <w:trHeight w:val="33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FB">
            <w:pPr>
              <w:widowControl w:val="0"/>
              <w:spacing w:after="240" w:before="240" w:lineRule="auto"/>
              <w:jc w:val="both"/>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MÁXIMO</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bottom"/>
          </w:tcPr>
          <w:p w:rsidR="00000000" w:rsidDel="00000000" w:rsidP="00000000" w:rsidRDefault="00000000" w:rsidRPr="00000000" w14:paraId="000004FC">
            <w:pPr>
              <w:widowControl w:val="0"/>
              <w:spacing w:after="240" w:before="240" w:lineRule="auto"/>
              <w:jc w:val="center"/>
              <w:rPr>
                <w:rFonts w:ascii="Arial Narrow" w:cs="Arial Narrow" w:eastAsia="Arial Narrow" w:hAnsi="Arial Narrow"/>
                <w:b w:val="1"/>
                <w:sz w:val="16"/>
                <w:szCs w:val="16"/>
              </w:rPr>
            </w:pPr>
            <w:r w:rsidDel="00000000" w:rsidR="00000000" w:rsidRPr="00000000">
              <w:rPr>
                <w:rFonts w:ascii="Arial Narrow" w:cs="Arial Narrow" w:eastAsia="Arial Narrow" w:hAnsi="Arial Narrow"/>
                <w:b w:val="1"/>
                <w:sz w:val="16"/>
                <w:szCs w:val="16"/>
                <w:rtl w:val="0"/>
              </w:rPr>
              <w:t xml:space="preserve">850%</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bottom"/>
          </w:tcPr>
          <w:p w:rsidR="00000000" w:rsidDel="00000000" w:rsidP="00000000" w:rsidRDefault="00000000" w:rsidRPr="00000000" w14:paraId="000004FD">
            <w:pPr>
              <w:widowControl w:val="0"/>
              <w:spacing w:after="240" w:before="240" w:lineRule="auto"/>
              <w:jc w:val="center"/>
              <w:rPr>
                <w:rFonts w:ascii="Arial Narrow" w:cs="Arial Narrow" w:eastAsia="Arial Narrow" w:hAnsi="Arial Narrow"/>
                <w:b w:val="1"/>
                <w:sz w:val="16"/>
                <w:szCs w:val="16"/>
              </w:rPr>
            </w:pPr>
            <w:r w:rsidDel="00000000" w:rsidR="00000000" w:rsidRPr="00000000">
              <w:rPr>
                <w:rFonts w:ascii="Arial Narrow" w:cs="Arial Narrow" w:eastAsia="Arial Narrow" w:hAnsi="Arial Narrow"/>
                <w:b w:val="1"/>
                <w:sz w:val="16"/>
                <w:szCs w:val="16"/>
                <w:rtl w:val="0"/>
              </w:rPr>
              <w:t xml:space="preserve">91%</w:t>
            </w:r>
          </w:p>
        </w:tc>
      </w:tr>
      <w:tr>
        <w:trPr>
          <w:cantSplit w:val="0"/>
          <w:trHeight w:val="33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FE">
            <w:pPr>
              <w:widowControl w:val="0"/>
              <w:spacing w:after="240" w:before="240" w:lineRule="auto"/>
              <w:jc w:val="both"/>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PROMEDIO</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bottom"/>
          </w:tcPr>
          <w:p w:rsidR="00000000" w:rsidDel="00000000" w:rsidP="00000000" w:rsidRDefault="00000000" w:rsidRPr="00000000" w14:paraId="000004FF">
            <w:pPr>
              <w:widowControl w:val="0"/>
              <w:spacing w:after="240" w:before="240" w:lineRule="auto"/>
              <w:jc w:val="center"/>
              <w:rPr>
                <w:rFonts w:ascii="Arial Narrow" w:cs="Arial Narrow" w:eastAsia="Arial Narrow" w:hAnsi="Arial Narrow"/>
                <w:b w:val="1"/>
                <w:sz w:val="16"/>
                <w:szCs w:val="16"/>
              </w:rPr>
            </w:pPr>
            <w:r w:rsidDel="00000000" w:rsidR="00000000" w:rsidRPr="00000000">
              <w:rPr>
                <w:rFonts w:ascii="Arial Narrow" w:cs="Arial Narrow" w:eastAsia="Arial Narrow" w:hAnsi="Arial Narrow"/>
                <w:b w:val="1"/>
                <w:sz w:val="16"/>
                <w:szCs w:val="16"/>
                <w:rtl w:val="0"/>
              </w:rPr>
              <w:t xml:space="preserve">30%</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bottom"/>
          </w:tcPr>
          <w:p w:rsidR="00000000" w:rsidDel="00000000" w:rsidP="00000000" w:rsidRDefault="00000000" w:rsidRPr="00000000" w14:paraId="00000500">
            <w:pPr>
              <w:widowControl w:val="0"/>
              <w:spacing w:after="240" w:before="240" w:lineRule="auto"/>
              <w:jc w:val="center"/>
              <w:rPr>
                <w:rFonts w:ascii="Arial Narrow" w:cs="Arial Narrow" w:eastAsia="Arial Narrow" w:hAnsi="Arial Narrow"/>
                <w:b w:val="1"/>
                <w:sz w:val="16"/>
                <w:szCs w:val="16"/>
              </w:rPr>
            </w:pPr>
            <w:r w:rsidDel="00000000" w:rsidR="00000000" w:rsidRPr="00000000">
              <w:rPr>
                <w:rFonts w:ascii="Arial Narrow" w:cs="Arial Narrow" w:eastAsia="Arial Narrow" w:hAnsi="Arial Narrow"/>
                <w:b w:val="1"/>
                <w:sz w:val="16"/>
                <w:szCs w:val="16"/>
                <w:rtl w:val="0"/>
              </w:rPr>
              <w:t xml:space="preserve">12%</w:t>
            </w:r>
          </w:p>
        </w:tc>
      </w:tr>
      <w:tr>
        <w:trPr>
          <w:cantSplit w:val="0"/>
          <w:trHeight w:val="33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01">
            <w:pPr>
              <w:widowControl w:val="0"/>
              <w:spacing w:after="240" w:before="240" w:lineRule="auto"/>
              <w:jc w:val="both"/>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MEDIANA</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bottom"/>
          </w:tcPr>
          <w:p w:rsidR="00000000" w:rsidDel="00000000" w:rsidP="00000000" w:rsidRDefault="00000000" w:rsidRPr="00000000" w14:paraId="00000502">
            <w:pPr>
              <w:widowControl w:val="0"/>
              <w:spacing w:after="240" w:before="240" w:lineRule="auto"/>
              <w:jc w:val="center"/>
              <w:rPr>
                <w:rFonts w:ascii="Arial Narrow" w:cs="Arial Narrow" w:eastAsia="Arial Narrow" w:hAnsi="Arial Narrow"/>
                <w:b w:val="1"/>
                <w:sz w:val="16"/>
                <w:szCs w:val="16"/>
              </w:rPr>
            </w:pPr>
            <w:r w:rsidDel="00000000" w:rsidR="00000000" w:rsidRPr="00000000">
              <w:rPr>
                <w:rFonts w:ascii="Arial Narrow" w:cs="Arial Narrow" w:eastAsia="Arial Narrow" w:hAnsi="Arial Narrow"/>
                <w:b w:val="1"/>
                <w:sz w:val="16"/>
                <w:szCs w:val="16"/>
                <w:rtl w:val="0"/>
              </w:rPr>
              <w:t xml:space="preserve">18%</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bottom"/>
          </w:tcPr>
          <w:p w:rsidR="00000000" w:rsidDel="00000000" w:rsidP="00000000" w:rsidRDefault="00000000" w:rsidRPr="00000000" w14:paraId="00000503">
            <w:pPr>
              <w:widowControl w:val="0"/>
              <w:spacing w:after="240" w:before="240" w:lineRule="auto"/>
              <w:jc w:val="center"/>
              <w:rPr>
                <w:rFonts w:ascii="Arial Narrow" w:cs="Arial Narrow" w:eastAsia="Arial Narrow" w:hAnsi="Arial Narrow"/>
                <w:b w:val="1"/>
                <w:sz w:val="16"/>
                <w:szCs w:val="16"/>
              </w:rPr>
            </w:pPr>
            <w:r w:rsidDel="00000000" w:rsidR="00000000" w:rsidRPr="00000000">
              <w:rPr>
                <w:rFonts w:ascii="Arial Narrow" w:cs="Arial Narrow" w:eastAsia="Arial Narrow" w:hAnsi="Arial Narrow"/>
                <w:b w:val="1"/>
                <w:sz w:val="16"/>
                <w:szCs w:val="16"/>
                <w:rtl w:val="0"/>
              </w:rPr>
              <w:t xml:space="preserve">9%</w:t>
            </w:r>
          </w:p>
        </w:tc>
      </w:tr>
      <w:tr>
        <w:trPr>
          <w:cantSplit w:val="0"/>
          <w:trHeight w:val="33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04">
            <w:pPr>
              <w:widowControl w:val="0"/>
              <w:spacing w:after="240" w:before="240" w:lineRule="auto"/>
              <w:jc w:val="both"/>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MEDIA ARMÓNICA</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bottom"/>
          </w:tcPr>
          <w:p w:rsidR="00000000" w:rsidDel="00000000" w:rsidP="00000000" w:rsidRDefault="00000000" w:rsidRPr="00000000" w14:paraId="00000505">
            <w:pPr>
              <w:widowControl w:val="0"/>
              <w:spacing w:after="240" w:before="240" w:lineRule="auto"/>
              <w:jc w:val="center"/>
              <w:rPr>
                <w:rFonts w:ascii="Arial Narrow" w:cs="Arial Narrow" w:eastAsia="Arial Narrow" w:hAnsi="Arial Narrow"/>
                <w:b w:val="1"/>
                <w:sz w:val="16"/>
                <w:szCs w:val="16"/>
              </w:rPr>
            </w:pPr>
            <w:r w:rsidDel="00000000" w:rsidR="00000000" w:rsidRPr="00000000">
              <w:rPr>
                <w:rFonts w:ascii="Arial Narrow" w:cs="Arial Narrow" w:eastAsia="Arial Narrow" w:hAnsi="Arial Narrow"/>
                <w:b w:val="1"/>
                <w:sz w:val="16"/>
                <w:szCs w:val="16"/>
                <w:rtl w:val="0"/>
              </w:rPr>
              <w:t xml:space="preserve">4%</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bottom"/>
          </w:tcPr>
          <w:p w:rsidR="00000000" w:rsidDel="00000000" w:rsidP="00000000" w:rsidRDefault="00000000" w:rsidRPr="00000000" w14:paraId="00000506">
            <w:pPr>
              <w:widowControl w:val="0"/>
              <w:spacing w:after="240" w:before="240" w:lineRule="auto"/>
              <w:jc w:val="center"/>
              <w:rPr>
                <w:rFonts w:ascii="Arial Narrow" w:cs="Arial Narrow" w:eastAsia="Arial Narrow" w:hAnsi="Arial Narrow"/>
                <w:b w:val="1"/>
                <w:sz w:val="16"/>
                <w:szCs w:val="16"/>
              </w:rPr>
            </w:pPr>
            <w:r w:rsidDel="00000000" w:rsidR="00000000" w:rsidRPr="00000000">
              <w:rPr>
                <w:rFonts w:ascii="Arial Narrow" w:cs="Arial Narrow" w:eastAsia="Arial Narrow" w:hAnsi="Arial Narrow"/>
                <w:b w:val="1"/>
                <w:sz w:val="16"/>
                <w:szCs w:val="16"/>
                <w:rtl w:val="0"/>
              </w:rPr>
              <w:t xml:space="preserve">3%</w:t>
            </w:r>
          </w:p>
        </w:tc>
      </w:tr>
      <w:tr>
        <w:trPr>
          <w:cantSplit w:val="0"/>
          <w:trHeight w:val="33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07">
            <w:pPr>
              <w:widowControl w:val="0"/>
              <w:spacing w:after="240" w:before="240" w:lineRule="auto"/>
              <w:jc w:val="both"/>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MEDIA GEOMÉTRICA</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bottom"/>
          </w:tcPr>
          <w:p w:rsidR="00000000" w:rsidDel="00000000" w:rsidP="00000000" w:rsidRDefault="00000000" w:rsidRPr="00000000" w14:paraId="00000508">
            <w:pPr>
              <w:widowControl w:val="0"/>
              <w:spacing w:after="240" w:before="240" w:lineRule="auto"/>
              <w:jc w:val="center"/>
              <w:rPr>
                <w:rFonts w:ascii="Arial Narrow" w:cs="Arial Narrow" w:eastAsia="Arial Narrow" w:hAnsi="Arial Narrow"/>
                <w:b w:val="1"/>
                <w:sz w:val="16"/>
                <w:szCs w:val="16"/>
              </w:rPr>
            </w:pPr>
            <w:r w:rsidDel="00000000" w:rsidR="00000000" w:rsidRPr="00000000">
              <w:rPr>
                <w:rFonts w:ascii="Arial Narrow" w:cs="Arial Narrow" w:eastAsia="Arial Narrow" w:hAnsi="Arial Narrow"/>
                <w:b w:val="1"/>
                <w:sz w:val="16"/>
                <w:szCs w:val="16"/>
                <w:rtl w:val="0"/>
              </w:rPr>
              <w:t xml:space="preserve">15%</w:t>
            </w:r>
          </w:p>
        </w:tc>
        <w:tc>
          <w:tcPr>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bottom"/>
          </w:tcPr>
          <w:p w:rsidR="00000000" w:rsidDel="00000000" w:rsidP="00000000" w:rsidRDefault="00000000" w:rsidRPr="00000000" w14:paraId="00000509">
            <w:pPr>
              <w:widowControl w:val="0"/>
              <w:spacing w:after="240" w:before="240" w:lineRule="auto"/>
              <w:jc w:val="center"/>
              <w:rPr>
                <w:rFonts w:ascii="Arial Narrow" w:cs="Arial Narrow" w:eastAsia="Arial Narrow" w:hAnsi="Arial Narrow"/>
                <w:b w:val="1"/>
                <w:sz w:val="16"/>
                <w:szCs w:val="16"/>
              </w:rPr>
            </w:pPr>
            <w:r w:rsidDel="00000000" w:rsidR="00000000" w:rsidRPr="00000000">
              <w:rPr>
                <w:rFonts w:ascii="Arial Narrow" w:cs="Arial Narrow" w:eastAsia="Arial Narrow" w:hAnsi="Arial Narrow"/>
                <w:b w:val="1"/>
                <w:sz w:val="16"/>
                <w:szCs w:val="16"/>
                <w:rtl w:val="0"/>
              </w:rPr>
              <w:t xml:space="preserve">7%</w:t>
            </w:r>
          </w:p>
        </w:tc>
      </w:tr>
    </w:tbl>
    <w:p w:rsidR="00000000" w:rsidDel="00000000" w:rsidP="00000000" w:rsidRDefault="00000000" w:rsidRPr="00000000" w14:paraId="0000050A">
      <w:pPr>
        <w:widowControl w:val="0"/>
        <w:spacing w:after="240" w:before="240"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Para la Rentabilidad del patrimonio, se establece un indicador igual o mayor al 5% o también interpretado como 0.05; debido a que el 80% de las empresas analizadas cuentan con un indicador mayor o igual al establecido.</w:t>
      </w:r>
    </w:p>
    <w:p w:rsidR="00000000" w:rsidDel="00000000" w:rsidP="00000000" w:rsidRDefault="00000000" w:rsidRPr="00000000" w14:paraId="0000050B">
      <w:pPr>
        <w:widowControl w:val="0"/>
        <w:spacing w:after="240" w:before="240"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Para la Rentabilidad del Activo; se establece un indicador igual o mayor al 3% o también interpretado como 0.03; debido a que el 80% de las empresas analizadas cuentan con un indicador mayor o igual al establecido.</w:t>
      </w:r>
    </w:p>
    <w:p w:rsidR="00000000" w:rsidDel="00000000" w:rsidP="00000000" w:rsidRDefault="00000000" w:rsidRPr="00000000" w14:paraId="0000050C">
      <w:pPr>
        <w:widowControl w:val="0"/>
        <w:spacing w:after="240" w:before="240" w:lineRule="auto"/>
        <w:jc w:val="both"/>
        <w:rPr>
          <w:rFonts w:ascii="Calibri" w:cs="Calibri" w:eastAsia="Calibri" w:hAnsi="Calibri"/>
          <w:b w:val="1"/>
          <w:sz w:val="22"/>
          <w:szCs w:val="22"/>
        </w:rPr>
      </w:pPr>
      <w:r w:rsidDel="00000000" w:rsidR="00000000" w:rsidRPr="00000000">
        <w:rPr>
          <w:rFonts w:ascii="Arial" w:cs="Arial" w:eastAsia="Arial" w:hAnsi="Arial"/>
          <w:b w:val="1"/>
          <w:sz w:val="22"/>
          <w:szCs w:val="22"/>
          <w:rtl w:val="0"/>
        </w:rPr>
        <w:t xml:space="preserve"> </w:t>
      </w:r>
      <w:r w:rsidDel="00000000" w:rsidR="00000000" w:rsidRPr="00000000">
        <w:rPr>
          <w:rtl w:val="0"/>
        </w:rPr>
      </w:r>
    </w:p>
    <w:tbl>
      <w:tblPr>
        <w:tblStyle w:val="Table17"/>
        <w:tblW w:w="87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870"/>
        <w:gridCol w:w="4905"/>
        <w:tblGridChange w:id="0">
          <w:tblGrid>
            <w:gridCol w:w="3870"/>
            <w:gridCol w:w="4905"/>
          </w:tblGrid>
        </w:tblGridChange>
      </w:tblGrid>
      <w:tr>
        <w:trPr>
          <w:cantSplit w:val="0"/>
          <w:trHeight w:val="750" w:hRule="atLeast"/>
          <w:tblHeader w:val="0"/>
        </w:trPr>
        <w:tc>
          <w:tcPr>
            <w:tcBorders>
              <w:top w:color="000000" w:space="0" w:sz="5" w:val="single"/>
              <w:left w:color="000000" w:space="0" w:sz="5" w:val="single"/>
              <w:bottom w:color="000000" w:space="0" w:sz="5" w:val="single"/>
              <w:right w:color="000000" w:space="0" w:sz="5" w:val="single"/>
            </w:tcBorders>
            <w:shd w:fill="eeece1" w:val="clear"/>
            <w:tcMar>
              <w:top w:w="0.0" w:type="dxa"/>
              <w:left w:w="80.0" w:type="dxa"/>
              <w:bottom w:w="0.0" w:type="dxa"/>
              <w:right w:w="80.0" w:type="dxa"/>
            </w:tcMar>
            <w:vAlign w:val="top"/>
          </w:tcPr>
          <w:p w:rsidR="00000000" w:rsidDel="00000000" w:rsidP="00000000" w:rsidRDefault="00000000" w:rsidRPr="00000000" w14:paraId="0000050D">
            <w:pPr>
              <w:widowControl w:val="0"/>
              <w:spacing w:after="240" w:before="240"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INDICADOR</w:t>
            </w:r>
          </w:p>
        </w:tc>
        <w:tc>
          <w:tcPr>
            <w:tcBorders>
              <w:top w:color="000000" w:space="0" w:sz="5" w:val="single"/>
              <w:left w:color="000000" w:space="0" w:sz="0" w:val="nil"/>
              <w:bottom w:color="000000" w:space="0" w:sz="5" w:val="single"/>
              <w:right w:color="000000" w:space="0" w:sz="5" w:val="single"/>
            </w:tcBorders>
            <w:shd w:fill="eeece1" w:val="clear"/>
            <w:tcMar>
              <w:top w:w="0.0" w:type="dxa"/>
              <w:left w:w="80.0" w:type="dxa"/>
              <w:bottom w:w="0.0" w:type="dxa"/>
              <w:right w:w="80.0" w:type="dxa"/>
            </w:tcMar>
            <w:vAlign w:val="top"/>
          </w:tcPr>
          <w:p w:rsidR="00000000" w:rsidDel="00000000" w:rsidP="00000000" w:rsidRDefault="00000000" w:rsidRPr="00000000" w14:paraId="0000050E">
            <w:pPr>
              <w:widowControl w:val="0"/>
              <w:spacing w:after="240" w:before="240"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REQUISITO</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50F">
            <w:pPr>
              <w:widowControl w:val="0"/>
              <w:spacing w:after="240" w:before="240" w:lineRule="auto"/>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Rentabilidad Sobre Patrimonio</w:t>
            </w:r>
          </w:p>
        </w:tc>
        <w:tc>
          <w:tcPr>
            <w:vMerge w:val="restart"/>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510">
            <w:pPr>
              <w:widowControl w:val="0"/>
              <w:spacing w:after="240" w:before="240" w:lineRule="auto"/>
              <w:jc w:val="both"/>
              <w:rPr>
                <w:rFonts w:ascii="Arial" w:cs="Arial" w:eastAsia="Arial" w:hAnsi="Arial"/>
                <w:b w:val="1"/>
                <w:sz w:val="20"/>
                <w:szCs w:val="20"/>
              </w:rPr>
            </w:pPr>
            <w:sdt>
              <w:sdtPr>
                <w:tag w:val="goog_rdk_3"/>
              </w:sdtPr>
              <w:sdtContent>
                <w:r w:rsidDel="00000000" w:rsidR="00000000" w:rsidRPr="00000000">
                  <w:rPr>
                    <w:rFonts w:ascii="Arial Unicode MS" w:cs="Arial Unicode MS" w:eastAsia="Arial Unicode MS" w:hAnsi="Arial Unicode MS"/>
                    <w:b w:val="1"/>
                    <w:sz w:val="20"/>
                    <w:szCs w:val="20"/>
                    <w:rtl w:val="0"/>
                  </w:rPr>
                  <w:t xml:space="preserve">RENTABILIDAD SOBRE PATRIMONIO ≥5% ó 0.05</w:t>
                </w:r>
              </w:sdtContent>
            </w:sdt>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511">
            <w:pPr>
              <w:widowControl w:val="0"/>
              <w:spacing w:after="240" w:before="240" w:lineRule="auto"/>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RP=Utilidad Operacional/Patrimonio</w:t>
            </w:r>
          </w:p>
        </w:tc>
        <w:tc>
          <w:tcPr>
            <w:vMerge w:val="continue"/>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512">
            <w:pPr>
              <w:widowControl w:val="0"/>
              <w:jc w:val="both"/>
              <w:rPr>
                <w:rFonts w:ascii="Arial" w:cs="Arial" w:eastAsia="Arial" w:hAnsi="Arial"/>
                <w:b w:val="1"/>
                <w:sz w:val="22"/>
                <w:szCs w:val="22"/>
              </w:rPr>
            </w:pPr>
            <w:r w:rsidDel="00000000" w:rsidR="00000000" w:rsidRPr="00000000">
              <w:rPr>
                <w:rtl w:val="0"/>
              </w:rPr>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513">
            <w:pPr>
              <w:widowControl w:val="0"/>
              <w:spacing w:after="240" w:before="240" w:lineRule="auto"/>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Rentabilidad Sobre Activos</w:t>
            </w:r>
          </w:p>
        </w:tc>
        <w:tc>
          <w:tcPr>
            <w:vMerge w:val="restart"/>
            <w:tcBorders>
              <w:top w:color="000000" w:space="0" w:sz="0" w:val="nil"/>
              <w:left w:color="000000" w:space="0" w:sz="0" w:val="nil"/>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514">
            <w:pPr>
              <w:widowControl w:val="0"/>
              <w:spacing w:after="240" w:before="240" w:lineRule="auto"/>
              <w:jc w:val="both"/>
              <w:rPr>
                <w:rFonts w:ascii="Arial" w:cs="Arial" w:eastAsia="Arial" w:hAnsi="Arial"/>
                <w:b w:val="1"/>
                <w:sz w:val="20"/>
                <w:szCs w:val="20"/>
              </w:rPr>
            </w:pPr>
            <w:sdt>
              <w:sdtPr>
                <w:tag w:val="goog_rdk_4"/>
              </w:sdtPr>
              <w:sdtContent>
                <w:r w:rsidDel="00000000" w:rsidR="00000000" w:rsidRPr="00000000">
                  <w:rPr>
                    <w:rFonts w:ascii="Arial Unicode MS" w:cs="Arial Unicode MS" w:eastAsia="Arial Unicode MS" w:hAnsi="Arial Unicode MS"/>
                    <w:b w:val="1"/>
                    <w:sz w:val="20"/>
                    <w:szCs w:val="20"/>
                    <w:rtl w:val="0"/>
                  </w:rPr>
                  <w:t xml:space="preserve">RENTABILIDAD SOBRE ACTIVO≥ 3% ó 0.03</w:t>
                </w:r>
              </w:sdtContent>
            </w:sdt>
          </w:p>
        </w:tc>
      </w:tr>
      <w:tr>
        <w:trPr>
          <w:cantSplit w:val="0"/>
          <w:trHeight w:val="1020" w:hRule="atLeast"/>
          <w:tblHeader w:val="0"/>
        </w:trPr>
        <w:tc>
          <w:tcPr>
            <w:tcBorders>
              <w:top w:color="000000" w:space="0" w:sz="0" w:val="nil"/>
              <w:left w:color="000000" w:space="0" w:sz="5" w:val="single"/>
              <w:bottom w:color="000000" w:space="0" w:sz="5" w:val="single"/>
              <w:right w:color="000000" w:space="0" w:sz="5" w:val="single"/>
            </w:tcBorders>
            <w:shd w:fill="ffffff" w:val="clear"/>
            <w:tcMar>
              <w:top w:w="0.0" w:type="dxa"/>
              <w:left w:w="80.0" w:type="dxa"/>
              <w:bottom w:w="0.0" w:type="dxa"/>
              <w:right w:w="80.0" w:type="dxa"/>
            </w:tcMar>
            <w:vAlign w:val="top"/>
          </w:tcPr>
          <w:p w:rsidR="00000000" w:rsidDel="00000000" w:rsidP="00000000" w:rsidRDefault="00000000" w:rsidRPr="00000000" w14:paraId="00000515">
            <w:pPr>
              <w:widowControl w:val="0"/>
              <w:spacing w:after="240" w:before="240"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RA=Utilidad Operacional/Activo Total</w:t>
            </w:r>
          </w:p>
        </w:tc>
        <w:tc>
          <w:tcPr>
            <w:vMerge w:val="continue"/>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516">
            <w:pPr>
              <w:widowControl w:val="0"/>
              <w:jc w:val="both"/>
              <w:rPr>
                <w:rFonts w:ascii="Arial" w:cs="Arial" w:eastAsia="Arial" w:hAnsi="Arial"/>
                <w:b w:val="1"/>
                <w:sz w:val="22"/>
                <w:szCs w:val="22"/>
              </w:rPr>
            </w:pPr>
            <w:r w:rsidDel="00000000" w:rsidR="00000000" w:rsidRPr="00000000">
              <w:rPr>
                <w:rtl w:val="0"/>
              </w:rPr>
            </w:r>
          </w:p>
        </w:tc>
      </w:tr>
    </w:tbl>
    <w:p w:rsidR="00000000" w:rsidDel="00000000" w:rsidP="00000000" w:rsidRDefault="00000000" w:rsidRPr="00000000" w14:paraId="00000517">
      <w:pPr>
        <w:widowControl w:val="0"/>
        <w:spacing w:after="240" w:befor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 </w:t>
      </w:r>
    </w:p>
    <w:tbl>
      <w:tblPr>
        <w:tblStyle w:val="Table18"/>
        <w:tblW w:w="867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670"/>
        <w:tblGridChange w:id="0">
          <w:tblGrid>
            <w:gridCol w:w="8670"/>
          </w:tblGrid>
        </w:tblGridChange>
      </w:tblGrid>
      <w:tr>
        <w:trPr>
          <w:cantSplit w:val="0"/>
          <w:trHeight w:val="3870"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18">
            <w:pPr>
              <w:widowControl w:val="0"/>
              <w:spacing w:after="240" w:before="240" w:lineRule="auto"/>
              <w:ind w:right="157.7952755905511"/>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NOTA 1: </w:t>
            </w:r>
            <w:r w:rsidDel="00000000" w:rsidR="00000000" w:rsidRPr="00000000">
              <w:rPr>
                <w:rFonts w:ascii="Arial" w:cs="Arial" w:eastAsia="Arial" w:hAnsi="Arial"/>
                <w:sz w:val="22"/>
                <w:szCs w:val="22"/>
                <w:rtl w:val="0"/>
              </w:rPr>
              <w:t xml:space="preserve">Para el caso de las propuestas presentadas por consorcios o uniones temporales, la capacidad Organizacional se verificará o determinará, según corresponda, para cada uno de los integrantes por separado, luego aplicando el porcentaje de participación en el consorcio o unión temporal para finalmente sumados como subtotales, obtener el índice de referencia</w:t>
            </w:r>
            <w:r w:rsidDel="00000000" w:rsidR="00000000" w:rsidRPr="00000000">
              <w:rPr>
                <w:rFonts w:ascii="Arial" w:cs="Arial" w:eastAsia="Arial" w:hAnsi="Arial"/>
                <w:b w:val="1"/>
                <w:sz w:val="22"/>
                <w:szCs w:val="22"/>
                <w:rtl w:val="0"/>
              </w:rPr>
              <w:t xml:space="preserve">.</w:t>
            </w:r>
          </w:p>
          <w:p w:rsidR="00000000" w:rsidDel="00000000" w:rsidP="00000000" w:rsidRDefault="00000000" w:rsidRPr="00000000" w14:paraId="00000519">
            <w:pPr>
              <w:widowControl w:val="0"/>
              <w:spacing w:after="240" w:before="240" w:lineRule="auto"/>
              <w:ind w:right="157.7952755905511"/>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NOTA 2: </w:t>
            </w:r>
            <w:r w:rsidDel="00000000" w:rsidR="00000000" w:rsidRPr="00000000">
              <w:rPr>
                <w:rFonts w:ascii="Arial" w:cs="Arial" w:eastAsia="Arial" w:hAnsi="Arial"/>
                <w:sz w:val="22"/>
                <w:szCs w:val="22"/>
                <w:rtl w:val="0"/>
              </w:rPr>
              <w:t xml:space="preserve">La propuesta será aceptada siempre que al aplicar cada uno de los indicadores anteriormente enunciados, su resultado cumpla la condición de aceptada.</w:t>
            </w:r>
          </w:p>
          <w:p w:rsidR="00000000" w:rsidDel="00000000" w:rsidP="00000000" w:rsidRDefault="00000000" w:rsidRPr="00000000" w14:paraId="0000051A">
            <w:pPr>
              <w:widowControl w:val="0"/>
              <w:spacing w:after="240" w:before="240" w:lineRule="auto"/>
              <w:ind w:right="157.7952755905511"/>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NOTA 3: </w:t>
            </w:r>
            <w:r w:rsidDel="00000000" w:rsidR="00000000" w:rsidRPr="00000000">
              <w:rPr>
                <w:rFonts w:ascii="Arial" w:cs="Arial" w:eastAsia="Arial" w:hAnsi="Arial"/>
                <w:sz w:val="22"/>
                <w:szCs w:val="22"/>
                <w:rtl w:val="0"/>
              </w:rPr>
              <w:t xml:space="preserve">Cuando el proponente no cumpla con alguno de los índices en la verificación de la capacidad organizacional, ésta será considerada como NO HABILITADA. </w:t>
            </w:r>
            <w:r w:rsidDel="00000000" w:rsidR="00000000" w:rsidRPr="00000000">
              <w:rPr>
                <w:rFonts w:ascii="Arial" w:cs="Arial" w:eastAsia="Arial" w:hAnsi="Arial"/>
                <w:b w:val="1"/>
                <w:sz w:val="22"/>
                <w:szCs w:val="22"/>
                <w:rtl w:val="0"/>
              </w:rPr>
              <w:t xml:space="preserve"> </w:t>
            </w:r>
          </w:p>
        </w:tc>
      </w:tr>
    </w:tbl>
    <w:p w:rsidR="00000000" w:rsidDel="00000000" w:rsidP="00000000" w:rsidRDefault="00000000" w:rsidRPr="00000000" w14:paraId="0000051B">
      <w:pPr>
        <w:widowControl w:val="0"/>
        <w:spacing w:after="240" w:before="240"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La propuesta económica deberá ser diligenciada en la plataforma SECOP II (sobre 3).</w:t>
      </w:r>
    </w:p>
    <w:p w:rsidR="00000000" w:rsidDel="00000000" w:rsidP="00000000" w:rsidRDefault="00000000" w:rsidRPr="00000000" w14:paraId="0000051C">
      <w:pPr>
        <w:widowControl w:val="0"/>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51D">
      <w:pPr>
        <w:ind w:right="-11"/>
        <w:rPr>
          <w:rFonts w:ascii="Arial" w:cs="Arial" w:eastAsia="Arial" w:hAnsi="Arial"/>
          <w:sz w:val="22"/>
          <w:szCs w:val="22"/>
        </w:rPr>
      </w:pPr>
      <w:r w:rsidDel="00000000" w:rsidR="00000000" w:rsidRPr="00000000">
        <w:rPr>
          <w:rtl w:val="0"/>
        </w:rPr>
      </w:r>
    </w:p>
    <w:p w:rsidR="00000000" w:rsidDel="00000000" w:rsidP="00000000" w:rsidRDefault="00000000" w:rsidRPr="00000000" w14:paraId="0000051E">
      <w:pPr>
        <w:pStyle w:val="Heading1"/>
        <w:numPr>
          <w:ilvl w:val="1"/>
          <w:numId w:val="6"/>
        </w:numPr>
        <w:tabs>
          <w:tab w:val="left" w:leader="none" w:pos="426"/>
        </w:tabs>
        <w:spacing w:before="94" w:line="240" w:lineRule="auto"/>
        <w:ind w:left="1276" w:right="-11" w:hanging="1418"/>
        <w:jc w:val="left"/>
        <w:rPr>
          <w:sz w:val="22"/>
          <w:szCs w:val="22"/>
        </w:rPr>
      </w:pPr>
      <w:r w:rsidDel="00000000" w:rsidR="00000000" w:rsidRPr="00000000">
        <w:rPr>
          <w:sz w:val="22"/>
          <w:szCs w:val="22"/>
          <w:rtl w:val="0"/>
        </w:rPr>
        <w:t xml:space="preserve">CRITERIOS DE EVALUACIÓN DE LAS PROPUESTAS</w:t>
      </w:r>
    </w:p>
    <w:p w:rsidR="00000000" w:rsidDel="00000000" w:rsidP="00000000" w:rsidRDefault="00000000" w:rsidRPr="00000000" w14:paraId="0000051F">
      <w:pPr>
        <w:pBdr>
          <w:top w:space="0" w:sz="0" w:val="nil"/>
          <w:left w:space="0" w:sz="0" w:val="nil"/>
          <w:bottom w:space="0" w:sz="0" w:val="nil"/>
          <w:right w:space="0" w:sz="0" w:val="nil"/>
          <w:between w:space="0" w:sz="0" w:val="nil"/>
        </w:pBdr>
        <w:spacing w:after="120" w:before="3"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520">
      <w:pPr>
        <w:spacing w:after="240" w:before="240"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atención a lo previsto en el numeral 4 del artículo 5 de la Ley 1150 de 2007 y en el inciso 1 del artículo 2.2.1.2.1.3.2 del Decreto 1082 de 2015, la entidad tendrá en cuenta criterios de experiencia específica del oferente y del equipo de trabajo.</w:t>
      </w:r>
    </w:p>
    <w:p w:rsidR="00000000" w:rsidDel="00000000" w:rsidP="00000000" w:rsidRDefault="00000000" w:rsidRPr="00000000" w14:paraId="00000521">
      <w:pPr>
        <w:spacing w:after="240" w:before="240"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atención a lo previsto en el numeral 2 del artículo 5 de la Ley 1150 de 2007, m</w:t>
      </w:r>
      <w:hyperlink r:id="rId17">
        <w:r w:rsidDel="00000000" w:rsidR="00000000" w:rsidRPr="00000000">
          <w:rPr>
            <w:rFonts w:ascii="Arial" w:cs="Arial" w:eastAsia="Arial" w:hAnsi="Arial"/>
            <w:sz w:val="22"/>
            <w:szCs w:val="22"/>
            <w:rtl w:val="0"/>
          </w:rPr>
          <w:t xml:space="preserve">odificado por el artículo 88 de la ley 1474 de 2011</w:t>
        </w:r>
      </w:hyperlink>
      <w:r w:rsidDel="00000000" w:rsidR="00000000" w:rsidRPr="00000000">
        <w:rPr>
          <w:rFonts w:ascii="Arial" w:cs="Arial" w:eastAsia="Arial" w:hAnsi="Arial"/>
          <w:sz w:val="22"/>
          <w:szCs w:val="22"/>
          <w:rtl w:val="0"/>
        </w:rPr>
        <w:t xml:space="preserve"> y el artículo 2.2.1.1.2.2.2 del Decreto 1082 de 2015, en lo referente al ofrecimiento más favorable para la entidad, y los criterios a tener en cuenta para efectos de la ponderación de los elementos de calidad y precio soportados en puntajes o fórmulas.</w:t>
      </w:r>
    </w:p>
    <w:p w:rsidR="00000000" w:rsidDel="00000000" w:rsidP="00000000" w:rsidRDefault="00000000" w:rsidRPr="00000000" w14:paraId="00000522">
      <w:pPr>
        <w:spacing w:after="240" w:before="240"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Para evaluar las ofertas HABILITADAS se tendrán en cuenta los criterios que se describen a continuación:</w:t>
      </w:r>
    </w:p>
    <w:tbl>
      <w:tblPr>
        <w:tblStyle w:val="Table19"/>
        <w:tblW w:w="7812.0" w:type="dxa"/>
        <w:jc w:val="center"/>
        <w:tblLayout w:type="fixed"/>
        <w:tblLook w:val="0000"/>
      </w:tblPr>
      <w:tblGrid>
        <w:gridCol w:w="1046"/>
        <w:gridCol w:w="4632"/>
        <w:gridCol w:w="7"/>
        <w:gridCol w:w="2127"/>
        <w:tblGridChange w:id="0">
          <w:tblGrid>
            <w:gridCol w:w="1046"/>
            <w:gridCol w:w="4632"/>
            <w:gridCol w:w="7"/>
            <w:gridCol w:w="2127"/>
          </w:tblGrid>
        </w:tblGridChange>
      </w:tblGrid>
      <w:tr>
        <w:trPr>
          <w:cantSplit w:val="0"/>
          <w:trHeight w:val="454" w:hRule="atLeast"/>
          <w:tblHeader w:val="0"/>
        </w:trPr>
        <w:tc>
          <w:tcPr>
            <w:tcBorders>
              <w:top w:color="000000" w:space="0" w:sz="8" w:val="single"/>
              <w:left w:color="000000" w:space="0" w:sz="8" w:val="single"/>
              <w:bottom w:color="000000" w:space="0" w:sz="4" w:val="single"/>
              <w:right w:color="000000" w:space="0" w:sz="4" w:val="single"/>
            </w:tcBorders>
            <w:shd w:fill="d9e2f3" w:val="clear"/>
            <w:vAlign w:val="center"/>
          </w:tcPr>
          <w:p w:rsidR="00000000" w:rsidDel="00000000" w:rsidP="00000000" w:rsidRDefault="00000000" w:rsidRPr="00000000" w14:paraId="00000523">
            <w:pPr>
              <w:tabs>
                <w:tab w:val="left" w:leader="none" w:pos="993"/>
              </w:tabs>
              <w:ind w:hanging="2"/>
              <w:jc w:val="center"/>
              <w:rPr>
                <w:rFonts w:ascii="Arial" w:cs="Arial" w:eastAsia="Arial" w:hAnsi="Arial"/>
                <w:sz w:val="20"/>
                <w:szCs w:val="20"/>
              </w:rPr>
            </w:pPr>
            <w:bookmarkStart w:colFirst="0" w:colLast="0" w:name="_heading=h.3dy6vkm" w:id="11"/>
            <w:bookmarkEnd w:id="11"/>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b w:val="1"/>
                <w:sz w:val="20"/>
                <w:szCs w:val="20"/>
                <w:rtl w:val="0"/>
              </w:rPr>
              <w:t xml:space="preserve">Nº</w:t>
            </w:r>
            <w:r w:rsidDel="00000000" w:rsidR="00000000" w:rsidRPr="00000000">
              <w:rPr>
                <w:rtl w:val="0"/>
              </w:rPr>
            </w:r>
          </w:p>
        </w:tc>
        <w:tc>
          <w:tcPr>
            <w:gridSpan w:val="2"/>
            <w:tcBorders>
              <w:top w:color="000000" w:space="0" w:sz="8" w:val="single"/>
              <w:left w:color="000000" w:space="0" w:sz="0" w:val="nil"/>
              <w:bottom w:color="000000" w:space="0" w:sz="4" w:val="single"/>
              <w:right w:color="000000" w:space="0" w:sz="4" w:val="single"/>
            </w:tcBorders>
            <w:shd w:fill="d9e2f3" w:val="clear"/>
            <w:vAlign w:val="center"/>
          </w:tcPr>
          <w:p w:rsidR="00000000" w:rsidDel="00000000" w:rsidP="00000000" w:rsidRDefault="00000000" w:rsidRPr="00000000" w14:paraId="00000524">
            <w:pPr>
              <w:tabs>
                <w:tab w:val="left" w:leader="none" w:pos="993"/>
              </w:tabs>
              <w:ind w:hanging="2"/>
              <w:jc w:val="center"/>
              <w:rPr>
                <w:rFonts w:ascii="Arial" w:cs="Arial" w:eastAsia="Arial" w:hAnsi="Arial"/>
                <w:sz w:val="20"/>
                <w:szCs w:val="20"/>
              </w:rPr>
            </w:pPr>
            <w:r w:rsidDel="00000000" w:rsidR="00000000" w:rsidRPr="00000000">
              <w:rPr>
                <w:rFonts w:ascii="Arial" w:cs="Arial" w:eastAsia="Arial" w:hAnsi="Arial"/>
                <w:b w:val="1"/>
                <w:sz w:val="20"/>
                <w:szCs w:val="20"/>
                <w:rtl w:val="0"/>
              </w:rPr>
              <w:t xml:space="preserve">CRITERIO DE ASIGNACIÓN PUNTAJE</w:t>
            </w:r>
            <w:r w:rsidDel="00000000" w:rsidR="00000000" w:rsidRPr="00000000">
              <w:rPr>
                <w:rtl w:val="0"/>
              </w:rPr>
            </w:r>
          </w:p>
        </w:tc>
        <w:tc>
          <w:tcPr>
            <w:tcBorders>
              <w:top w:color="000000" w:space="0" w:sz="8" w:val="single"/>
              <w:left w:color="000000" w:space="0" w:sz="0" w:val="nil"/>
              <w:bottom w:color="000000" w:space="0" w:sz="4" w:val="single"/>
              <w:right w:color="000000" w:space="0" w:sz="8" w:val="single"/>
            </w:tcBorders>
            <w:shd w:fill="d9e2f3" w:val="clear"/>
            <w:vAlign w:val="center"/>
          </w:tcPr>
          <w:p w:rsidR="00000000" w:rsidDel="00000000" w:rsidP="00000000" w:rsidRDefault="00000000" w:rsidRPr="00000000" w14:paraId="00000526">
            <w:pPr>
              <w:tabs>
                <w:tab w:val="left" w:leader="none" w:pos="993"/>
              </w:tabs>
              <w:ind w:hanging="2"/>
              <w:jc w:val="center"/>
              <w:rPr>
                <w:rFonts w:ascii="Arial" w:cs="Arial" w:eastAsia="Arial" w:hAnsi="Arial"/>
                <w:sz w:val="20"/>
                <w:szCs w:val="20"/>
              </w:rPr>
            </w:pPr>
            <w:r w:rsidDel="00000000" w:rsidR="00000000" w:rsidRPr="00000000">
              <w:rPr>
                <w:rFonts w:ascii="Arial" w:cs="Arial" w:eastAsia="Arial" w:hAnsi="Arial"/>
                <w:b w:val="1"/>
                <w:sz w:val="20"/>
                <w:szCs w:val="20"/>
                <w:rtl w:val="0"/>
              </w:rPr>
              <w:t xml:space="preserve">PUNTAJE</w:t>
            </w:r>
            <w:r w:rsidDel="00000000" w:rsidR="00000000" w:rsidRPr="00000000">
              <w:rPr>
                <w:rtl w:val="0"/>
              </w:rPr>
            </w:r>
          </w:p>
        </w:tc>
      </w:tr>
      <w:tr>
        <w:trPr>
          <w:cantSplit w:val="0"/>
          <w:trHeight w:val="202"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527">
            <w:pPr>
              <w:tabs>
                <w:tab w:val="left" w:leader="none" w:pos="993"/>
              </w:tabs>
              <w:ind w:hanging="2"/>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w:t>
            </w:r>
          </w:p>
        </w:tc>
        <w:tc>
          <w:tcPr>
            <w:gridSpan w:val="2"/>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528">
            <w:pPr>
              <w:tabs>
                <w:tab w:val="left" w:leader="none" w:pos="993"/>
              </w:tabs>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Experiencia técnica adicional del proponente.</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52A">
            <w:pPr>
              <w:tabs>
                <w:tab w:val="left" w:leader="none" w:pos="993"/>
              </w:tabs>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Hasta 55 puntos</w:t>
            </w:r>
          </w:p>
        </w:tc>
      </w:tr>
      <w:tr>
        <w:trPr>
          <w:cantSplit w:val="0"/>
          <w:trHeight w:val="276" w:hRule="atLeast"/>
          <w:tblHeader w:val="0"/>
        </w:trPr>
        <w:tc>
          <w:tcPr>
            <w:tcBorders>
              <w:top w:color="000000" w:space="0" w:sz="4"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52B">
            <w:pPr>
              <w:tabs>
                <w:tab w:val="left" w:leader="none" w:pos="993"/>
              </w:tabs>
              <w:ind w:hanging="2"/>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w:t>
            </w:r>
          </w:p>
        </w:tc>
        <w:tc>
          <w:tcPr>
            <w:gridSpan w:val="2"/>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52C">
            <w:pPr>
              <w:tabs>
                <w:tab w:val="left" w:leader="none" w:pos="993"/>
              </w:tabs>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Experiencia adicional el director de Consultoría.</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52E">
            <w:pPr>
              <w:tabs>
                <w:tab w:val="left" w:leader="none" w:pos="993"/>
              </w:tabs>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Hasta 33.50 puntos</w:t>
            </w:r>
          </w:p>
        </w:tc>
      </w:tr>
      <w:tr>
        <w:trPr>
          <w:cantSplit w:val="0"/>
          <w:trHeight w:val="280" w:hRule="atLeast"/>
          <w:tblHeader w:val="0"/>
        </w:trPr>
        <w:tc>
          <w:tcPr>
            <w:gridSpan w:val="2"/>
            <w:tcBorders>
              <w:top w:color="000000" w:space="0" w:sz="4"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52F">
            <w:pPr>
              <w:tabs>
                <w:tab w:val="left" w:leader="none" w:pos="993"/>
              </w:tabs>
              <w:ind w:hanging="2"/>
              <w:jc w:val="center"/>
              <w:rPr>
                <w:rFonts w:ascii="Arial" w:cs="Arial" w:eastAsia="Arial" w:hAnsi="Arial"/>
                <w:sz w:val="20"/>
                <w:szCs w:val="20"/>
              </w:rPr>
            </w:pPr>
            <w:r w:rsidDel="00000000" w:rsidR="00000000" w:rsidRPr="00000000">
              <w:rPr>
                <w:rFonts w:ascii="Arial" w:cs="Arial" w:eastAsia="Arial" w:hAnsi="Arial"/>
                <w:b w:val="1"/>
                <w:sz w:val="20"/>
                <w:szCs w:val="20"/>
                <w:rtl w:val="0"/>
              </w:rPr>
              <w:t xml:space="preserve">PUNTAJE MÁXIMO (TÉCNICO)</w:t>
            </w: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8" w:val="single"/>
            </w:tcBorders>
            <w:vAlign w:val="center"/>
          </w:tcPr>
          <w:p w:rsidR="00000000" w:rsidDel="00000000" w:rsidP="00000000" w:rsidRDefault="00000000" w:rsidRPr="00000000" w14:paraId="00000531">
            <w:pPr>
              <w:tabs>
                <w:tab w:val="left" w:leader="none" w:pos="993"/>
              </w:tabs>
              <w:ind w:hanging="2"/>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88.50 puntos</w:t>
            </w:r>
          </w:p>
        </w:tc>
      </w:tr>
      <w:tr>
        <w:trPr>
          <w:cantSplit w:val="0"/>
          <w:trHeight w:val="271" w:hRule="atLeast"/>
          <w:tblHeader w:val="0"/>
        </w:trPr>
        <w:tc>
          <w:tcPr>
            <w:tcBorders>
              <w:top w:color="000000" w:space="0" w:sz="4"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533">
            <w:pPr>
              <w:tabs>
                <w:tab w:val="left" w:leader="none" w:pos="993"/>
              </w:tabs>
              <w:ind w:hanging="2"/>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w:t>
            </w:r>
          </w:p>
        </w:tc>
        <w:tc>
          <w:tcPr>
            <w:gridSpan w:val="2"/>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534">
            <w:pPr>
              <w:tabs>
                <w:tab w:val="left" w:leader="none" w:pos="993"/>
              </w:tabs>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Incentivo bienes, servicios y oferente nacional </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536">
            <w:pPr>
              <w:tabs>
                <w:tab w:val="left" w:leader="none" w:pos="993"/>
              </w:tabs>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Hasta 10 puntos</w:t>
            </w:r>
          </w:p>
        </w:tc>
      </w:tr>
      <w:tr>
        <w:trPr>
          <w:cantSplit w:val="0"/>
          <w:trHeight w:val="471" w:hRule="atLeast"/>
          <w:tblHeader w:val="0"/>
        </w:trPr>
        <w:tc>
          <w:tcPr>
            <w:tcBorders>
              <w:top w:color="000000" w:space="0" w:sz="4"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537">
            <w:pPr>
              <w:tabs>
                <w:tab w:val="left" w:leader="none" w:pos="993"/>
              </w:tabs>
              <w:ind w:hanging="2"/>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5</w:t>
            </w:r>
          </w:p>
        </w:tc>
        <w:tc>
          <w:tcPr>
            <w:gridSpan w:val="2"/>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538">
            <w:pPr>
              <w:tabs>
                <w:tab w:val="left" w:leader="none" w:pos="993"/>
              </w:tabs>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Proponentes con trabajadores con discapacidad </w:t>
            </w:r>
          </w:p>
        </w:tc>
        <w:tc>
          <w:tcPr>
            <w:tcBorders>
              <w:top w:color="000000" w:space="0" w:sz="4" w:val="single"/>
              <w:left w:color="000000" w:space="0" w:sz="0" w:val="nil"/>
              <w:bottom w:color="000000" w:space="0" w:sz="4" w:val="single"/>
              <w:right w:color="000000" w:space="0" w:sz="8" w:val="single"/>
            </w:tcBorders>
            <w:vAlign w:val="center"/>
          </w:tcPr>
          <w:p w:rsidR="00000000" w:rsidDel="00000000" w:rsidP="00000000" w:rsidRDefault="00000000" w:rsidRPr="00000000" w14:paraId="0000053A">
            <w:pPr>
              <w:tabs>
                <w:tab w:val="left" w:leader="none" w:pos="993"/>
              </w:tabs>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Hasta 1 punto</w:t>
            </w:r>
          </w:p>
        </w:tc>
      </w:tr>
      <w:tr>
        <w:trPr>
          <w:cantSplit w:val="0"/>
          <w:trHeight w:val="471" w:hRule="atLeast"/>
          <w:tblHeader w:val="0"/>
        </w:trPr>
        <w:tc>
          <w:tcPr>
            <w:tcBorders>
              <w:top w:color="000000" w:space="0" w:sz="4"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53B">
            <w:pPr>
              <w:tabs>
                <w:tab w:val="left" w:leader="none" w:pos="993"/>
              </w:tabs>
              <w:ind w:hanging="2"/>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6</w:t>
            </w:r>
          </w:p>
        </w:tc>
        <w:tc>
          <w:tcPr>
            <w:gridSpan w:val="2"/>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53C">
            <w:pPr>
              <w:tabs>
                <w:tab w:val="left" w:leader="none" w:pos="993"/>
              </w:tabs>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Proponentes dentro de los lineamientos de emprendimientos y empresas de mujeres.</w:t>
            </w:r>
          </w:p>
        </w:tc>
        <w:tc>
          <w:tcPr>
            <w:tcBorders>
              <w:top w:color="000000" w:space="0" w:sz="4" w:val="single"/>
              <w:left w:color="000000" w:space="0" w:sz="0" w:val="nil"/>
              <w:bottom w:color="000000" w:space="0" w:sz="4" w:val="single"/>
              <w:right w:color="000000" w:space="0" w:sz="8" w:val="single"/>
            </w:tcBorders>
            <w:vAlign w:val="center"/>
          </w:tcPr>
          <w:p w:rsidR="00000000" w:rsidDel="00000000" w:rsidP="00000000" w:rsidRDefault="00000000" w:rsidRPr="00000000" w14:paraId="0000053E">
            <w:pPr>
              <w:tabs>
                <w:tab w:val="left" w:leader="none" w:pos="993"/>
              </w:tabs>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Hasta 0.25 puntos</w:t>
            </w:r>
          </w:p>
        </w:tc>
      </w:tr>
      <w:tr>
        <w:trPr>
          <w:cantSplit w:val="0"/>
          <w:trHeight w:val="471" w:hRule="atLeast"/>
          <w:tblHeader w:val="0"/>
        </w:trPr>
        <w:tc>
          <w:tcPr>
            <w:tcBorders>
              <w:top w:color="000000" w:space="0" w:sz="4" w:val="single"/>
              <w:left w:color="000000" w:space="0" w:sz="8" w:val="single"/>
              <w:bottom w:color="000000" w:space="0" w:sz="4" w:val="single"/>
              <w:right w:color="000000" w:space="0" w:sz="4" w:val="single"/>
            </w:tcBorders>
            <w:vAlign w:val="center"/>
          </w:tcPr>
          <w:p w:rsidR="00000000" w:rsidDel="00000000" w:rsidP="00000000" w:rsidRDefault="00000000" w:rsidRPr="00000000" w14:paraId="0000053F">
            <w:pPr>
              <w:tabs>
                <w:tab w:val="left" w:leader="none" w:pos="993"/>
              </w:tabs>
              <w:ind w:hanging="2"/>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7</w:t>
            </w:r>
          </w:p>
        </w:tc>
        <w:tc>
          <w:tcPr>
            <w:gridSpan w:val="2"/>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540">
            <w:pPr>
              <w:tabs>
                <w:tab w:val="left" w:leader="none" w:pos="993"/>
              </w:tabs>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Proponentes dentro de los lineamientos de Mipyme</w:t>
            </w:r>
          </w:p>
        </w:tc>
        <w:tc>
          <w:tcPr>
            <w:tcBorders>
              <w:top w:color="000000" w:space="0" w:sz="4" w:val="single"/>
              <w:left w:color="000000" w:space="0" w:sz="0" w:val="nil"/>
              <w:bottom w:color="000000" w:space="0" w:sz="4" w:val="single"/>
              <w:right w:color="000000" w:space="0" w:sz="8" w:val="single"/>
            </w:tcBorders>
            <w:vAlign w:val="center"/>
          </w:tcPr>
          <w:p w:rsidR="00000000" w:rsidDel="00000000" w:rsidP="00000000" w:rsidRDefault="00000000" w:rsidRPr="00000000" w14:paraId="00000542">
            <w:pPr>
              <w:tabs>
                <w:tab w:val="left" w:leader="none" w:pos="993"/>
              </w:tabs>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Hasta 0.25 puntos</w:t>
            </w:r>
          </w:p>
        </w:tc>
      </w:tr>
      <w:tr>
        <w:trPr>
          <w:cantSplit w:val="0"/>
          <w:trHeight w:val="308" w:hRule="atLeast"/>
          <w:tblHeader w:val="0"/>
        </w:trPr>
        <w:tc>
          <w:tcPr>
            <w:gridSpan w:val="3"/>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543">
            <w:pPr>
              <w:tabs>
                <w:tab w:val="left" w:leader="none" w:pos="993"/>
              </w:tabs>
              <w:ind w:hanging="2"/>
              <w:jc w:val="center"/>
              <w:rPr>
                <w:rFonts w:ascii="Arial" w:cs="Arial" w:eastAsia="Arial" w:hAnsi="Arial"/>
                <w:sz w:val="20"/>
                <w:szCs w:val="20"/>
              </w:rPr>
            </w:pPr>
            <w:r w:rsidDel="00000000" w:rsidR="00000000" w:rsidRPr="00000000">
              <w:rPr>
                <w:rFonts w:ascii="Arial" w:cs="Arial" w:eastAsia="Arial" w:hAnsi="Arial"/>
                <w:b w:val="1"/>
                <w:sz w:val="20"/>
                <w:szCs w:val="20"/>
                <w:rtl w:val="0"/>
              </w:rPr>
              <w:t xml:space="preserve">PUNTAJE TOTAL</w:t>
            </w:r>
            <w:r w:rsidDel="00000000" w:rsidR="00000000" w:rsidRPr="00000000">
              <w:rPr>
                <w:rtl w:val="0"/>
              </w:rPr>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546">
            <w:pPr>
              <w:tabs>
                <w:tab w:val="left" w:leader="none" w:pos="993"/>
              </w:tabs>
              <w:ind w:hanging="2"/>
              <w:jc w:val="center"/>
              <w:rPr>
                <w:rFonts w:ascii="Arial" w:cs="Arial" w:eastAsia="Arial" w:hAnsi="Arial"/>
                <w:sz w:val="20"/>
                <w:szCs w:val="20"/>
              </w:rPr>
            </w:pPr>
            <w:r w:rsidDel="00000000" w:rsidR="00000000" w:rsidRPr="00000000">
              <w:rPr>
                <w:rFonts w:ascii="Arial" w:cs="Arial" w:eastAsia="Arial" w:hAnsi="Arial"/>
                <w:b w:val="1"/>
                <w:sz w:val="20"/>
                <w:szCs w:val="20"/>
                <w:rtl w:val="0"/>
              </w:rPr>
              <w:t xml:space="preserve">100 Puntos</w:t>
            </w:r>
            <w:r w:rsidDel="00000000" w:rsidR="00000000" w:rsidRPr="00000000">
              <w:rPr>
                <w:rtl w:val="0"/>
              </w:rPr>
            </w:r>
          </w:p>
        </w:tc>
      </w:tr>
    </w:tbl>
    <w:p w:rsidR="00000000" w:rsidDel="00000000" w:rsidP="00000000" w:rsidRDefault="00000000" w:rsidRPr="00000000" w14:paraId="00000547">
      <w:pPr>
        <w:pBdr>
          <w:top w:space="0" w:sz="0" w:val="nil"/>
          <w:left w:space="0" w:sz="0" w:val="nil"/>
          <w:bottom w:space="0" w:sz="0" w:val="nil"/>
          <w:right w:space="0" w:sz="0" w:val="nil"/>
          <w:between w:space="0" w:sz="0" w:val="nil"/>
        </w:pBdr>
        <w:spacing w:after="120" w:before="3"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548">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1: </w:t>
      </w:r>
      <w:r w:rsidDel="00000000" w:rsidR="00000000" w:rsidRPr="00000000">
        <w:rPr>
          <w:rFonts w:ascii="Arial" w:cs="Arial" w:eastAsia="Arial" w:hAnsi="Arial"/>
          <w:color w:val="000000"/>
          <w:sz w:val="22"/>
          <w:szCs w:val="22"/>
          <w:rtl w:val="0"/>
        </w:rPr>
        <w:t xml:space="preserve">REDUCCIÓN DE PUNTAJE POR INCUMPLIMIENTO DE CONTRATOS. En cumplimiento de lo ordenado en el artículo 58 de la ley 2195 del 2022 se reducirá el dos por ciento (2%) del puntaje total asignado a los proponentes que se les haya impuesto una o más multas o cláusulas penales durante el último año, contado a partir de la fecha prevista para la presentación de las ofertas, sin importar la cuantía y sin perjuicio de las demás consecuencias derivadas del incumplimiento. Lo anterior, aplica a los consorcios y uniones temporales si alguno de sus integrantes está en la situación descrita. </w:t>
      </w:r>
    </w:p>
    <w:p w:rsidR="00000000" w:rsidDel="00000000" w:rsidP="00000000" w:rsidRDefault="00000000" w:rsidRPr="00000000" w14:paraId="00000549">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54A">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La Entidad verificará la existencia de multas o cláusulas penales en el Registro Único de Proponentes –RUP–, de conformidad con lo establecido en el numeral 6.2 del artículo 6 de la Ley 1150 de 2007. </w:t>
      </w:r>
    </w:p>
    <w:p w:rsidR="00000000" w:rsidDel="00000000" w:rsidP="00000000" w:rsidRDefault="00000000" w:rsidRPr="00000000" w14:paraId="0000054B">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54C">
      <w:pPr>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PARÁGRAFO PRIMERO</w:t>
      </w:r>
      <w:r w:rsidDel="00000000" w:rsidR="00000000" w:rsidRPr="00000000">
        <w:rPr>
          <w:rFonts w:ascii="Arial" w:cs="Arial" w:eastAsia="Arial" w:hAnsi="Arial"/>
          <w:sz w:val="22"/>
          <w:szCs w:val="22"/>
          <w:rtl w:val="0"/>
        </w:rPr>
        <w:t xml:space="preserve">. La reducción del puntaje no se aplicará en caso de que los actos administrativos que hayan impuesto las multas sean objeto de medios de control jurisdiccional a través de las acciones previstas en la Ley 1437 de 2011 o las normas que la modifiquen, adicionen o sustituyan.</w:t>
      </w:r>
    </w:p>
    <w:p w:rsidR="00000000" w:rsidDel="00000000" w:rsidP="00000000" w:rsidRDefault="00000000" w:rsidRPr="00000000" w14:paraId="0000054D">
      <w:pPr>
        <w:pBdr>
          <w:top w:space="0" w:sz="0" w:val="nil"/>
          <w:left w:space="0" w:sz="0" w:val="nil"/>
          <w:bottom w:space="0" w:sz="0" w:val="nil"/>
          <w:right w:space="0" w:sz="0" w:val="nil"/>
          <w:between w:space="0" w:sz="0" w:val="nil"/>
        </w:pBdr>
        <w:spacing w:after="120" w:lineRule="auto"/>
        <w:ind w:left="-142" w:right="-11" w:firstLine="0"/>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54E">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Esta reducción también afecta a los consorcios y uniones temporales si alguno de sus integrantes se encuentra en la situación anterior.</w:t>
      </w:r>
    </w:p>
    <w:p w:rsidR="00000000" w:rsidDel="00000000" w:rsidP="00000000" w:rsidRDefault="00000000" w:rsidRPr="00000000" w14:paraId="0000054F">
      <w:pPr>
        <w:pBdr>
          <w:top w:space="0" w:sz="0" w:val="nil"/>
          <w:left w:space="0" w:sz="0" w:val="nil"/>
          <w:bottom w:space="0" w:sz="0" w:val="nil"/>
          <w:right w:space="0" w:sz="0" w:val="nil"/>
          <w:between w:space="0" w:sz="0" w:val="nil"/>
        </w:pBdr>
        <w:spacing w:after="120" w:before="8" w:lineRule="auto"/>
        <w:ind w:right="-11"/>
        <w:rPr>
          <w:rFonts w:ascii="Arial" w:cs="Arial" w:eastAsia="Arial" w:hAnsi="Arial"/>
          <w:b w:val="1"/>
          <w:color w:val="000000"/>
          <w:sz w:val="22"/>
          <w:szCs w:val="22"/>
        </w:rPr>
      </w:pPr>
      <w:r w:rsidDel="00000000" w:rsidR="00000000" w:rsidRPr="00000000">
        <w:rPr>
          <w:rtl w:val="0"/>
        </w:rPr>
      </w:r>
    </w:p>
    <w:p w:rsidR="00000000" w:rsidDel="00000000" w:rsidP="00000000" w:rsidRDefault="00000000" w:rsidRPr="00000000" w14:paraId="00000550">
      <w:pPr>
        <w:numPr>
          <w:ilvl w:val="2"/>
          <w:numId w:val="6"/>
        </w:numPr>
        <w:ind w:left="0" w:firstLine="0"/>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EXPERIENCIA TÉCNICA ADICIONAL DEL PROPONENTE (PUNTAJE MÁXIMO 55 PUNTOS)</w:t>
      </w:r>
    </w:p>
    <w:p w:rsidR="00000000" w:rsidDel="00000000" w:rsidP="00000000" w:rsidRDefault="00000000" w:rsidRPr="00000000" w14:paraId="00000551">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Para efectos de asignación de puntaje de experiencia adicional, el proponente deberá aportar hasta </w:t>
      </w:r>
      <w:r w:rsidDel="00000000" w:rsidR="00000000" w:rsidRPr="00000000">
        <w:rPr>
          <w:rFonts w:ascii="Arial" w:cs="Arial" w:eastAsia="Arial" w:hAnsi="Arial"/>
          <w:b w:val="1"/>
          <w:color w:val="000000"/>
          <w:sz w:val="22"/>
          <w:szCs w:val="22"/>
          <w:rtl w:val="0"/>
        </w:rPr>
        <w:t xml:space="preserve">dos (2) certificaciones</w:t>
      </w:r>
      <w:r w:rsidDel="00000000" w:rsidR="00000000" w:rsidRPr="00000000">
        <w:rPr>
          <w:rFonts w:ascii="Arial" w:cs="Arial" w:eastAsia="Arial" w:hAnsi="Arial"/>
          <w:color w:val="000000"/>
          <w:sz w:val="22"/>
          <w:szCs w:val="22"/>
          <w:rtl w:val="0"/>
        </w:rPr>
        <w:t xml:space="preserve"> o copias de contratos ejecutados y acta de terminación o liquidación (diferente al aportado para acreditar la experiencia mínima habilitante). Estas certificaciones deberán cumplir con lo solicitado en la experiencia mínima habilitante.</w:t>
      </w:r>
    </w:p>
    <w:p w:rsidR="00000000" w:rsidDel="00000000" w:rsidP="00000000" w:rsidRDefault="00000000" w:rsidRPr="00000000" w14:paraId="00000552">
      <w:pPr>
        <w:pBdr>
          <w:top w:space="0" w:sz="0" w:val="nil"/>
          <w:left w:space="0" w:sz="0" w:val="nil"/>
          <w:bottom w:space="0" w:sz="0" w:val="nil"/>
          <w:right w:space="0" w:sz="0" w:val="nil"/>
          <w:between w:space="0" w:sz="0" w:val="nil"/>
        </w:pBdr>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Se tendrán en cuenta los contratos relacionados por el proponente en el </w:t>
      </w:r>
      <w:r w:rsidDel="00000000" w:rsidR="00000000" w:rsidRPr="00000000">
        <w:rPr>
          <w:rFonts w:ascii="Arial" w:cs="Arial" w:eastAsia="Arial" w:hAnsi="Arial"/>
          <w:b w:val="1"/>
          <w:color w:val="000000"/>
          <w:sz w:val="22"/>
          <w:szCs w:val="22"/>
          <w:rtl w:val="0"/>
        </w:rPr>
        <w:t xml:space="preserve">FORMATO 6B. “EXPERIENCIA ADICIONAL A LA </w:t>
      </w:r>
      <w:r w:rsidDel="00000000" w:rsidR="00000000" w:rsidRPr="00000000">
        <w:rPr>
          <w:rFonts w:ascii="Arial" w:cs="Arial" w:eastAsia="Arial" w:hAnsi="Arial"/>
          <w:b w:val="1"/>
          <w:sz w:val="22"/>
          <w:szCs w:val="22"/>
          <w:rtl w:val="0"/>
        </w:rPr>
        <w:t xml:space="preserve">MÍNIMA</w:t>
      </w:r>
      <w:r w:rsidDel="00000000" w:rsidR="00000000" w:rsidRPr="00000000">
        <w:rPr>
          <w:rFonts w:ascii="Arial" w:cs="Arial" w:eastAsia="Arial" w:hAnsi="Arial"/>
          <w:b w:val="1"/>
          <w:color w:val="000000"/>
          <w:sz w:val="22"/>
          <w:szCs w:val="22"/>
          <w:rtl w:val="0"/>
        </w:rPr>
        <w:t xml:space="preserve"> HABILITANTE POR EL PROPONENTE”.</w:t>
      </w:r>
      <w:r w:rsidDel="00000000" w:rsidR="00000000" w:rsidRPr="00000000">
        <w:rPr>
          <w:rtl w:val="0"/>
        </w:rPr>
      </w:r>
    </w:p>
    <w:p w:rsidR="00000000" w:rsidDel="00000000" w:rsidP="00000000" w:rsidRDefault="00000000" w:rsidRPr="00000000" w14:paraId="00000553">
      <w:pPr>
        <w:pBdr>
          <w:top w:space="0" w:sz="0" w:val="nil"/>
          <w:left w:space="0" w:sz="0" w:val="nil"/>
          <w:bottom w:space="0" w:sz="0" w:val="nil"/>
          <w:right w:space="0" w:sz="0" w:val="nil"/>
          <w:between w:space="0" w:sz="0" w:val="nil"/>
        </w:pBdr>
        <w:ind w:right="-11"/>
        <w:jc w:val="both"/>
        <w:rPr>
          <w:rFonts w:ascii="Arial" w:cs="Arial" w:eastAsia="Arial" w:hAnsi="Arial"/>
          <w:b w:val="1"/>
          <w:color w:val="000000"/>
          <w:sz w:val="22"/>
          <w:szCs w:val="22"/>
        </w:rPr>
      </w:pPr>
      <w:r w:rsidDel="00000000" w:rsidR="00000000" w:rsidRPr="00000000">
        <w:rPr>
          <w:rtl w:val="0"/>
        </w:rPr>
      </w:r>
    </w:p>
    <w:p w:rsidR="00000000" w:rsidDel="00000000" w:rsidP="00000000" w:rsidRDefault="00000000" w:rsidRPr="00000000" w14:paraId="00000554">
      <w:pPr>
        <w:pBdr>
          <w:top w:space="0" w:sz="0" w:val="nil"/>
          <w:left w:space="0" w:sz="0" w:val="nil"/>
          <w:bottom w:space="0" w:sz="0" w:val="nil"/>
          <w:right w:space="0" w:sz="0" w:val="nil"/>
          <w:between w:space="0" w:sz="0" w:val="nil"/>
        </w:pBdr>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EXPERIENCIA ADICIONAL:</w:t>
      </w:r>
      <w:r w:rsidDel="00000000" w:rsidR="00000000" w:rsidRPr="00000000">
        <w:rPr>
          <w:rFonts w:ascii="Arial" w:cs="Arial" w:eastAsia="Arial" w:hAnsi="Arial"/>
          <w:color w:val="000000"/>
          <w:sz w:val="22"/>
          <w:szCs w:val="22"/>
          <w:rtl w:val="0"/>
        </w:rPr>
        <w:t xml:space="preserve"> Se evaluará el valor del contrato ADICIONAL Y DISTINTO a los contratos aportados para acreditar la experiencia mínima habilitante, el puntaje se asignará de acuerdo con los siguientes criterios:</w:t>
      </w:r>
    </w:p>
    <w:p w:rsidR="00000000" w:rsidDel="00000000" w:rsidP="00000000" w:rsidRDefault="00000000" w:rsidRPr="00000000" w14:paraId="00000555">
      <w:pPr>
        <w:pBdr>
          <w:top w:space="0" w:sz="0" w:val="nil"/>
          <w:left w:space="0" w:sz="0" w:val="nil"/>
          <w:bottom w:space="0" w:sz="0" w:val="nil"/>
          <w:right w:space="0" w:sz="0" w:val="nil"/>
          <w:between w:space="0" w:sz="0" w:val="nil"/>
        </w:pBdr>
        <w:ind w:right="-11"/>
        <w:jc w:val="both"/>
        <w:rPr>
          <w:rFonts w:ascii="Arial" w:cs="Arial" w:eastAsia="Arial" w:hAnsi="Arial"/>
          <w:color w:val="000000"/>
          <w:sz w:val="22"/>
          <w:szCs w:val="22"/>
        </w:rPr>
      </w:pPr>
      <w:r w:rsidDel="00000000" w:rsidR="00000000" w:rsidRPr="00000000">
        <w:rPr>
          <w:rtl w:val="0"/>
        </w:rPr>
      </w:r>
    </w:p>
    <w:tbl>
      <w:tblPr>
        <w:tblStyle w:val="Table20"/>
        <w:tblW w:w="9056.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026"/>
        <w:gridCol w:w="2030"/>
        <w:tblGridChange w:id="0">
          <w:tblGrid>
            <w:gridCol w:w="7026"/>
            <w:gridCol w:w="2030"/>
          </w:tblGrid>
        </w:tblGridChange>
      </w:tblGrid>
      <w:tr>
        <w:trPr>
          <w:cantSplit w:val="0"/>
          <w:tblHeader w:val="0"/>
        </w:trPr>
        <w:tc>
          <w:tcPr>
            <w:shd w:fill="d9e2f3" w:val="clear"/>
            <w:vAlign w:val="center"/>
          </w:tcPr>
          <w:p w:rsidR="00000000" w:rsidDel="00000000" w:rsidP="00000000" w:rsidRDefault="00000000" w:rsidRPr="00000000" w14:paraId="00000556">
            <w:pPr>
              <w:ind w:right="842" w:hanging="2"/>
              <w:jc w:val="center"/>
              <w:rPr>
                <w:rFonts w:ascii="Arial" w:cs="Arial" w:eastAsia="Arial" w:hAnsi="Arial"/>
                <w:sz w:val="20"/>
                <w:szCs w:val="20"/>
              </w:rPr>
            </w:pPr>
            <w:r w:rsidDel="00000000" w:rsidR="00000000" w:rsidRPr="00000000">
              <w:rPr>
                <w:rFonts w:ascii="Arial" w:cs="Arial" w:eastAsia="Arial" w:hAnsi="Arial"/>
                <w:b w:val="1"/>
                <w:sz w:val="20"/>
                <w:szCs w:val="20"/>
                <w:rtl w:val="0"/>
              </w:rPr>
              <w:t xml:space="preserve">FACTORES DE EVALUACIÓN</w:t>
            </w:r>
            <w:r w:rsidDel="00000000" w:rsidR="00000000" w:rsidRPr="00000000">
              <w:rPr>
                <w:rtl w:val="0"/>
              </w:rPr>
            </w:r>
          </w:p>
        </w:tc>
        <w:tc>
          <w:tcPr>
            <w:shd w:fill="d9e2f3" w:val="clear"/>
            <w:vAlign w:val="center"/>
          </w:tcPr>
          <w:p w:rsidR="00000000" w:rsidDel="00000000" w:rsidP="00000000" w:rsidRDefault="00000000" w:rsidRPr="00000000" w14:paraId="00000557">
            <w:pPr>
              <w:ind w:right="842" w:hanging="2"/>
              <w:jc w:val="center"/>
              <w:rPr>
                <w:rFonts w:ascii="Arial" w:cs="Arial" w:eastAsia="Arial" w:hAnsi="Arial"/>
                <w:sz w:val="20"/>
                <w:szCs w:val="20"/>
              </w:rPr>
            </w:pPr>
            <w:r w:rsidDel="00000000" w:rsidR="00000000" w:rsidRPr="00000000">
              <w:rPr>
                <w:rFonts w:ascii="Arial" w:cs="Arial" w:eastAsia="Arial" w:hAnsi="Arial"/>
                <w:b w:val="1"/>
                <w:sz w:val="20"/>
                <w:szCs w:val="20"/>
                <w:rtl w:val="0"/>
              </w:rPr>
              <w:t xml:space="preserve">PUNTOS</w:t>
            </w:r>
            <w:r w:rsidDel="00000000" w:rsidR="00000000" w:rsidRPr="00000000">
              <w:rPr>
                <w:rtl w:val="0"/>
              </w:rPr>
            </w:r>
          </w:p>
        </w:tc>
      </w:tr>
      <w:tr>
        <w:trPr>
          <w:cantSplit w:val="0"/>
          <w:tblHeader w:val="0"/>
        </w:trPr>
        <w:tc>
          <w:tcPr/>
          <w:p w:rsidR="00000000" w:rsidDel="00000000" w:rsidP="00000000" w:rsidRDefault="00000000" w:rsidRPr="00000000" w14:paraId="00000558">
            <w:pPr>
              <w:ind w:right="257" w:hanging="2"/>
              <w:jc w:val="both"/>
              <w:rPr>
                <w:rFonts w:ascii="Arial" w:cs="Arial" w:eastAsia="Arial" w:hAnsi="Arial"/>
                <w:sz w:val="20"/>
                <w:szCs w:val="20"/>
              </w:rPr>
            </w:pPr>
            <w:r w:rsidDel="00000000" w:rsidR="00000000" w:rsidRPr="00000000">
              <w:rPr>
                <w:rFonts w:ascii="Arial" w:cs="Arial" w:eastAsia="Arial" w:hAnsi="Arial"/>
                <w:b w:val="1"/>
                <w:sz w:val="20"/>
                <w:szCs w:val="20"/>
                <w:rtl w:val="0"/>
              </w:rPr>
              <w:t xml:space="preserve">FACTOR 1.- SUMATORIA DEL VALOR EN SMMLV DE LAS CERTIFICACIONES DE EXPERIENCIA VALIDAS</w:t>
            </w:r>
            <w:r w:rsidDel="00000000" w:rsidR="00000000" w:rsidRPr="00000000">
              <w:rPr>
                <w:rtl w:val="0"/>
              </w:rPr>
            </w:r>
          </w:p>
        </w:tc>
        <w:tc>
          <w:tcPr/>
          <w:p w:rsidR="00000000" w:rsidDel="00000000" w:rsidP="00000000" w:rsidRDefault="00000000" w:rsidRPr="00000000" w14:paraId="00000559">
            <w:pPr>
              <w:ind w:right="842" w:hanging="2"/>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40</w:t>
            </w:r>
          </w:p>
        </w:tc>
      </w:tr>
      <w:tr>
        <w:trPr>
          <w:cantSplit w:val="0"/>
          <w:tblHeader w:val="0"/>
        </w:trPr>
        <w:tc>
          <w:tcPr/>
          <w:p w:rsidR="00000000" w:rsidDel="00000000" w:rsidP="00000000" w:rsidRDefault="00000000" w:rsidRPr="00000000" w14:paraId="0000055A">
            <w:pPr>
              <w:ind w:right="257" w:hanging="2"/>
              <w:jc w:val="both"/>
              <w:rPr>
                <w:rFonts w:ascii="Arial" w:cs="Arial" w:eastAsia="Arial" w:hAnsi="Arial"/>
                <w:sz w:val="20"/>
                <w:szCs w:val="20"/>
              </w:rPr>
            </w:pPr>
            <w:r w:rsidDel="00000000" w:rsidR="00000000" w:rsidRPr="00000000">
              <w:rPr>
                <w:rFonts w:ascii="Arial" w:cs="Arial" w:eastAsia="Arial" w:hAnsi="Arial"/>
                <w:b w:val="1"/>
                <w:sz w:val="20"/>
                <w:szCs w:val="20"/>
                <w:rtl w:val="0"/>
              </w:rPr>
              <w:t xml:space="preserve">FACTOR 2.- PONDERACIÓN POR CANTIDAD DE SMMLV QUE REPRESENTAN EL PROMEDIO DE LAS CERTIFICACIONES DE EXPERIENCIA VALIDAS</w:t>
            </w:r>
            <w:r w:rsidDel="00000000" w:rsidR="00000000" w:rsidRPr="00000000">
              <w:rPr>
                <w:rtl w:val="0"/>
              </w:rPr>
            </w:r>
          </w:p>
        </w:tc>
        <w:tc>
          <w:tcPr/>
          <w:p w:rsidR="00000000" w:rsidDel="00000000" w:rsidP="00000000" w:rsidRDefault="00000000" w:rsidRPr="00000000" w14:paraId="0000055B">
            <w:pPr>
              <w:ind w:right="842" w:hanging="2"/>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15</w:t>
            </w:r>
          </w:p>
        </w:tc>
      </w:tr>
      <w:tr>
        <w:trPr>
          <w:cantSplit w:val="0"/>
          <w:trHeight w:val="77" w:hRule="atLeast"/>
          <w:tblHeader w:val="0"/>
        </w:trPr>
        <w:tc>
          <w:tcPr/>
          <w:p w:rsidR="00000000" w:rsidDel="00000000" w:rsidP="00000000" w:rsidRDefault="00000000" w:rsidRPr="00000000" w14:paraId="0000055C">
            <w:pPr>
              <w:ind w:right="842" w:hanging="2"/>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TOTAL</w:t>
            </w:r>
          </w:p>
        </w:tc>
        <w:tc>
          <w:tcPr/>
          <w:p w:rsidR="00000000" w:rsidDel="00000000" w:rsidP="00000000" w:rsidRDefault="00000000" w:rsidRPr="00000000" w14:paraId="0000055D">
            <w:pPr>
              <w:ind w:right="842" w:hanging="2"/>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55</w:t>
            </w:r>
          </w:p>
        </w:tc>
      </w:tr>
    </w:tbl>
    <w:p w:rsidR="00000000" w:rsidDel="00000000" w:rsidP="00000000" w:rsidRDefault="00000000" w:rsidRPr="00000000" w14:paraId="0000055E">
      <w:pPr>
        <w:pBdr>
          <w:top w:space="0" w:sz="0" w:val="nil"/>
          <w:left w:space="0" w:sz="0" w:val="nil"/>
          <w:bottom w:space="0" w:sz="0" w:val="nil"/>
          <w:right w:space="0" w:sz="0" w:val="nil"/>
          <w:between w:space="0" w:sz="0" w:val="nil"/>
        </w:pBdr>
        <w:spacing w:after="120" w:before="94"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Para la presentación de la EXPERIENCIA Y DE LOS FACTORES SOLICITADOS el proponente deberá diligenciar correctamente en el FORMATO 6B. “EXPERIENCIA ADICIONAL A LA </w:t>
      </w:r>
      <w:r w:rsidDel="00000000" w:rsidR="00000000" w:rsidRPr="00000000">
        <w:rPr>
          <w:rFonts w:ascii="Arial" w:cs="Arial" w:eastAsia="Arial" w:hAnsi="Arial"/>
          <w:sz w:val="22"/>
          <w:szCs w:val="22"/>
          <w:rtl w:val="0"/>
        </w:rPr>
        <w:t xml:space="preserve">MÍNIMA</w:t>
      </w:r>
      <w:r w:rsidDel="00000000" w:rsidR="00000000" w:rsidRPr="00000000">
        <w:rPr>
          <w:rFonts w:ascii="Arial" w:cs="Arial" w:eastAsia="Arial" w:hAnsi="Arial"/>
          <w:color w:val="000000"/>
          <w:sz w:val="22"/>
          <w:szCs w:val="22"/>
          <w:rtl w:val="0"/>
        </w:rPr>
        <w:t xml:space="preserve"> HABILITANTE POR EL PROPONENTE”, la columna de SMMLV a la fecha de terminación del contrato.</w:t>
      </w:r>
    </w:p>
    <w:p w:rsidR="00000000" w:rsidDel="00000000" w:rsidP="00000000" w:rsidRDefault="00000000" w:rsidRPr="00000000" w14:paraId="0000055F">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w:t>
      </w:r>
      <w:r w:rsidDel="00000000" w:rsidR="00000000" w:rsidRPr="00000000">
        <w:rPr>
          <w:rFonts w:ascii="Arial" w:cs="Arial" w:eastAsia="Arial" w:hAnsi="Arial"/>
          <w:color w:val="000000"/>
          <w:sz w:val="22"/>
          <w:szCs w:val="22"/>
          <w:rtl w:val="0"/>
        </w:rPr>
        <w:t xml:space="preserve"> Cuando los documentos del proceso </w:t>
      </w:r>
      <w:r w:rsidDel="00000000" w:rsidR="00000000" w:rsidRPr="00000000">
        <w:rPr>
          <w:rFonts w:ascii="Arial" w:cs="Arial" w:eastAsia="Arial" w:hAnsi="Arial"/>
          <w:sz w:val="22"/>
          <w:szCs w:val="22"/>
          <w:rtl w:val="0"/>
        </w:rPr>
        <w:t xml:space="preserve">señalan</w:t>
      </w:r>
      <w:r w:rsidDel="00000000" w:rsidR="00000000" w:rsidRPr="00000000">
        <w:rPr>
          <w:rFonts w:ascii="Arial" w:cs="Arial" w:eastAsia="Arial" w:hAnsi="Arial"/>
          <w:color w:val="000000"/>
          <w:sz w:val="22"/>
          <w:szCs w:val="22"/>
          <w:rtl w:val="0"/>
        </w:rPr>
        <w:t xml:space="preserve"> que un valor debe expresarse en Salarios Mínimos Mensuales Legales Vigentes (SMMLV) deberá seguirse el siguiente procedimiento: En relación con los valores convertidos a SMMLV, se deberán aproximar a la unidad más próxima de la siguiente forma: hacia arriba para valores mayores o iguales a cero puntos cinco (0.5) y hacia abajo para valores menores a cero puntos cinco (0.5).</w:t>
      </w:r>
    </w:p>
    <w:p w:rsidR="00000000" w:rsidDel="00000000" w:rsidP="00000000" w:rsidRDefault="00000000" w:rsidRPr="00000000" w14:paraId="00000560">
      <w:pPr>
        <w:pStyle w:val="Heading1"/>
        <w:spacing w:line="240" w:lineRule="auto"/>
        <w:ind w:right="-11"/>
        <w:jc w:val="both"/>
        <w:rPr>
          <w:sz w:val="22"/>
          <w:szCs w:val="22"/>
        </w:rPr>
      </w:pPr>
      <w:r w:rsidDel="00000000" w:rsidR="00000000" w:rsidRPr="00000000">
        <w:rPr>
          <w:sz w:val="22"/>
          <w:szCs w:val="22"/>
          <w:rtl w:val="0"/>
        </w:rPr>
        <w:t xml:space="preserve">FACTOR 1 - SUMATORIA DE LOS VALORES EN SMMLV DE LA CERTIFICACIONES DE EXPERIENCIA VALIDAS</w:t>
      </w:r>
    </w:p>
    <w:p w:rsidR="00000000" w:rsidDel="00000000" w:rsidP="00000000" w:rsidRDefault="00000000" w:rsidRPr="00000000" w14:paraId="00000561">
      <w:pPr>
        <w:pBdr>
          <w:top w:space="0" w:sz="0" w:val="nil"/>
          <w:left w:space="0" w:sz="0" w:val="nil"/>
          <w:bottom w:space="0" w:sz="0" w:val="nil"/>
          <w:right w:space="0" w:sz="0" w:val="nil"/>
          <w:between w:space="0" w:sz="0" w:val="nil"/>
        </w:pBdr>
        <w:spacing w:after="120"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562">
      <w:pPr>
        <w:ind w:right="-11"/>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(El puntaje por este factor será máximo de 40 puntos)</w:t>
      </w:r>
    </w:p>
    <w:p w:rsidR="00000000" w:rsidDel="00000000" w:rsidP="00000000" w:rsidRDefault="00000000" w:rsidRPr="00000000" w14:paraId="00000563">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Se evaluará con base en la sumatoria de los valores en SMMLV de las certificaciones (hasta dos (2) certificaciones) de experiencia validas relacionadas en el FORMATO No. 6B, de acuerdo con los rangos que se establecen en la siguiente tabla:</w:t>
      </w:r>
    </w:p>
    <w:p w:rsidR="00000000" w:rsidDel="00000000" w:rsidP="00000000" w:rsidRDefault="00000000" w:rsidRPr="00000000" w14:paraId="00000564">
      <w:pPr>
        <w:pBdr>
          <w:top w:space="0" w:sz="0" w:val="nil"/>
          <w:left w:space="0" w:sz="0" w:val="nil"/>
          <w:bottom w:space="0" w:sz="0" w:val="nil"/>
          <w:right w:space="0" w:sz="0" w:val="nil"/>
          <w:between w:space="0" w:sz="0" w:val="nil"/>
        </w:pBdr>
        <w:spacing w:after="120" w:lineRule="auto"/>
        <w:ind w:left="-142" w:right="-11" w:firstLine="0"/>
        <w:jc w:val="both"/>
        <w:rPr>
          <w:rFonts w:ascii="Arial" w:cs="Arial" w:eastAsia="Arial" w:hAnsi="Arial"/>
          <w:color w:val="000000"/>
          <w:sz w:val="22"/>
          <w:szCs w:val="22"/>
        </w:rPr>
      </w:pPr>
      <w:r w:rsidDel="00000000" w:rsidR="00000000" w:rsidRPr="00000000">
        <w:rPr>
          <w:rtl w:val="0"/>
        </w:rPr>
      </w:r>
    </w:p>
    <w:tbl>
      <w:tblPr>
        <w:tblStyle w:val="Table21"/>
        <w:tblW w:w="7938.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521"/>
        <w:gridCol w:w="1417"/>
        <w:tblGridChange w:id="0">
          <w:tblGrid>
            <w:gridCol w:w="6521"/>
            <w:gridCol w:w="1417"/>
          </w:tblGrid>
        </w:tblGridChange>
      </w:tblGrid>
      <w:tr>
        <w:trPr>
          <w:cantSplit w:val="0"/>
          <w:trHeight w:val="757" w:hRule="atLeast"/>
          <w:tblHeader w:val="0"/>
        </w:trPr>
        <w:tc>
          <w:tcPr>
            <w:shd w:fill="d9e2f3" w:val="clear"/>
          </w:tcPr>
          <w:p w:rsidR="00000000" w:rsidDel="00000000" w:rsidP="00000000" w:rsidRDefault="00000000" w:rsidRPr="00000000" w14:paraId="00000565">
            <w:pPr>
              <w:widowControl w:val="0"/>
              <w:pBdr>
                <w:top w:space="0" w:sz="0" w:val="nil"/>
                <w:left w:space="0" w:sz="0" w:val="nil"/>
                <w:bottom w:space="0" w:sz="0" w:val="nil"/>
                <w:right w:space="0" w:sz="0" w:val="nil"/>
                <w:between w:space="0" w:sz="0" w:val="nil"/>
              </w:pBdr>
              <w:spacing w:line="248.00000000000006" w:lineRule="auto"/>
              <w:ind w:left="127" w:right="-11" w:firstLine="0"/>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SUMATORIA DE LOS VALORES EN</w:t>
            </w:r>
          </w:p>
          <w:p w:rsidR="00000000" w:rsidDel="00000000" w:rsidP="00000000" w:rsidRDefault="00000000" w:rsidRPr="00000000" w14:paraId="00000566">
            <w:pPr>
              <w:widowControl w:val="0"/>
              <w:pBdr>
                <w:top w:space="0" w:sz="0" w:val="nil"/>
                <w:left w:space="0" w:sz="0" w:val="nil"/>
                <w:bottom w:space="0" w:sz="0" w:val="nil"/>
                <w:right w:space="0" w:sz="0" w:val="nil"/>
                <w:between w:space="0" w:sz="0" w:val="nil"/>
              </w:pBdr>
              <w:spacing w:line="252.00000000000003" w:lineRule="auto"/>
              <w:ind w:left="127" w:right="-11" w:firstLine="0"/>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SMMLV DE LAS CERTIFICACIONES DE EXPERIENCIA VALIDAS</w:t>
            </w:r>
          </w:p>
        </w:tc>
        <w:tc>
          <w:tcPr>
            <w:shd w:fill="d9e2f3" w:val="clear"/>
          </w:tcPr>
          <w:p w:rsidR="00000000" w:rsidDel="00000000" w:rsidP="00000000" w:rsidRDefault="00000000" w:rsidRPr="00000000" w14:paraId="00000567">
            <w:pPr>
              <w:widowControl w:val="0"/>
              <w:pBdr>
                <w:top w:space="0" w:sz="0" w:val="nil"/>
                <w:left w:space="0" w:sz="0" w:val="nil"/>
                <w:bottom w:space="0" w:sz="0" w:val="nil"/>
                <w:right w:space="0" w:sz="0" w:val="nil"/>
                <w:between w:space="0" w:sz="0" w:val="nil"/>
              </w:pBdr>
              <w:spacing w:line="248.00000000000006" w:lineRule="auto"/>
              <w:ind w:left="86" w:right="-11" w:firstLine="0"/>
              <w:jc w:val="center"/>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PUNTOS</w:t>
            </w:r>
          </w:p>
        </w:tc>
      </w:tr>
      <w:tr>
        <w:trPr>
          <w:cantSplit w:val="0"/>
          <w:trHeight w:val="505" w:hRule="atLeast"/>
          <w:tblHeader w:val="0"/>
        </w:trPr>
        <w:tc>
          <w:tcPr>
            <w:shd w:fill="auto" w:val="clear"/>
          </w:tcPr>
          <w:p w:rsidR="00000000" w:rsidDel="00000000" w:rsidP="00000000" w:rsidRDefault="00000000" w:rsidRPr="00000000" w14:paraId="00000568">
            <w:pPr>
              <w:widowControl w:val="0"/>
              <w:pBdr>
                <w:top w:space="0" w:sz="0" w:val="nil"/>
                <w:left w:space="0" w:sz="0" w:val="nil"/>
                <w:bottom w:space="0" w:sz="0" w:val="nil"/>
                <w:right w:space="0" w:sz="0" w:val="nil"/>
                <w:between w:space="0" w:sz="0" w:val="nil"/>
              </w:pBdr>
              <w:spacing w:line="252.00000000000003" w:lineRule="auto"/>
              <w:ind w:left="107" w:right="-11" w:firstLine="0"/>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Igual o mayor al 300% respecto del valor total del presupuesto oficial</w:t>
            </w:r>
          </w:p>
        </w:tc>
        <w:tc>
          <w:tcPr>
            <w:shd w:fill="auto" w:val="clear"/>
          </w:tcPr>
          <w:p w:rsidR="00000000" w:rsidDel="00000000" w:rsidP="00000000" w:rsidRDefault="00000000" w:rsidRPr="00000000" w14:paraId="00000569">
            <w:pPr>
              <w:widowControl w:val="0"/>
              <w:pBdr>
                <w:top w:space="0" w:sz="0" w:val="nil"/>
                <w:left w:space="0" w:sz="0" w:val="nil"/>
                <w:bottom w:space="0" w:sz="0" w:val="nil"/>
                <w:right w:space="0" w:sz="0" w:val="nil"/>
                <w:between w:space="0" w:sz="0" w:val="nil"/>
              </w:pBdr>
              <w:ind w:left="86" w:right="-11" w:firstLine="0"/>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40</w:t>
            </w:r>
          </w:p>
        </w:tc>
      </w:tr>
      <w:tr>
        <w:trPr>
          <w:cantSplit w:val="0"/>
          <w:trHeight w:val="518" w:hRule="atLeast"/>
          <w:tblHeader w:val="0"/>
        </w:trPr>
        <w:tc>
          <w:tcPr>
            <w:shd w:fill="auto" w:val="clear"/>
          </w:tcPr>
          <w:p w:rsidR="00000000" w:rsidDel="00000000" w:rsidP="00000000" w:rsidRDefault="00000000" w:rsidRPr="00000000" w14:paraId="0000056A">
            <w:pPr>
              <w:widowControl w:val="0"/>
              <w:pBdr>
                <w:top w:space="0" w:sz="0" w:val="nil"/>
                <w:left w:space="0" w:sz="0" w:val="nil"/>
                <w:bottom w:space="0" w:sz="0" w:val="nil"/>
                <w:right w:space="0" w:sz="0" w:val="nil"/>
                <w:between w:space="0" w:sz="0" w:val="nil"/>
              </w:pBdr>
              <w:spacing w:line="252.00000000000003" w:lineRule="auto"/>
              <w:ind w:left="107" w:right="-11" w:firstLine="0"/>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Menor del 300% respecto del valor total del presupuesto oficial.</w:t>
            </w:r>
          </w:p>
        </w:tc>
        <w:tc>
          <w:tcPr>
            <w:shd w:fill="auto" w:val="clear"/>
          </w:tcPr>
          <w:p w:rsidR="00000000" w:rsidDel="00000000" w:rsidP="00000000" w:rsidRDefault="00000000" w:rsidRPr="00000000" w14:paraId="0000056B">
            <w:pPr>
              <w:widowControl w:val="0"/>
              <w:pBdr>
                <w:top w:space="0" w:sz="0" w:val="nil"/>
                <w:left w:space="0" w:sz="0" w:val="nil"/>
                <w:bottom w:space="0" w:sz="0" w:val="nil"/>
                <w:right w:space="0" w:sz="0" w:val="nil"/>
                <w:between w:space="0" w:sz="0" w:val="nil"/>
              </w:pBdr>
              <w:ind w:right="-11"/>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0</w:t>
            </w:r>
          </w:p>
        </w:tc>
      </w:tr>
    </w:tbl>
    <w:p w:rsidR="00000000" w:rsidDel="00000000" w:rsidP="00000000" w:rsidRDefault="00000000" w:rsidRPr="00000000" w14:paraId="0000056C">
      <w:pPr>
        <w:pStyle w:val="Heading1"/>
        <w:spacing w:line="240" w:lineRule="auto"/>
        <w:ind w:left="-142" w:right="-11" w:firstLine="0"/>
        <w:jc w:val="both"/>
        <w:rPr>
          <w:sz w:val="22"/>
          <w:szCs w:val="22"/>
        </w:rPr>
      </w:pPr>
      <w:r w:rsidDel="00000000" w:rsidR="00000000" w:rsidRPr="00000000">
        <w:rPr>
          <w:rtl w:val="0"/>
        </w:rPr>
      </w:r>
    </w:p>
    <w:p w:rsidR="00000000" w:rsidDel="00000000" w:rsidP="00000000" w:rsidRDefault="00000000" w:rsidRPr="00000000" w14:paraId="0000056D">
      <w:pPr>
        <w:pStyle w:val="Heading1"/>
        <w:spacing w:line="240" w:lineRule="auto"/>
        <w:ind w:right="-11"/>
        <w:jc w:val="both"/>
        <w:rPr>
          <w:sz w:val="22"/>
          <w:szCs w:val="22"/>
        </w:rPr>
      </w:pPr>
      <w:r w:rsidDel="00000000" w:rsidR="00000000" w:rsidRPr="00000000">
        <w:rPr>
          <w:sz w:val="22"/>
          <w:szCs w:val="22"/>
          <w:rtl w:val="0"/>
        </w:rPr>
        <w:t xml:space="preserve">FACTOR 2 - PONDERACIÓN POR CANTIDAD DE SMMLV QUE REPRESENTAN EL PROMEDIO DE LAS CERTIFICACIONES DE EXPERIENCIA VALIDAS</w:t>
      </w:r>
    </w:p>
    <w:p w:rsidR="00000000" w:rsidDel="00000000" w:rsidP="00000000" w:rsidRDefault="00000000" w:rsidRPr="00000000" w14:paraId="0000056E">
      <w:pPr>
        <w:pBdr>
          <w:top w:space="0" w:sz="0" w:val="nil"/>
          <w:left w:space="0" w:sz="0" w:val="nil"/>
          <w:bottom w:space="0" w:sz="0" w:val="nil"/>
          <w:right w:space="0" w:sz="0" w:val="nil"/>
          <w:between w:space="0" w:sz="0" w:val="nil"/>
        </w:pBdr>
        <w:spacing w:after="120" w:before="2" w:lineRule="auto"/>
        <w:ind w:right="-11"/>
        <w:rPr>
          <w:rFonts w:ascii="Arial" w:cs="Arial" w:eastAsia="Arial" w:hAnsi="Arial"/>
          <w:b w:val="1"/>
          <w:color w:val="000000"/>
          <w:sz w:val="22"/>
          <w:szCs w:val="22"/>
        </w:rPr>
      </w:pPr>
      <w:r w:rsidDel="00000000" w:rsidR="00000000" w:rsidRPr="00000000">
        <w:rPr>
          <w:rtl w:val="0"/>
        </w:rPr>
      </w:r>
    </w:p>
    <w:p w:rsidR="00000000" w:rsidDel="00000000" w:rsidP="00000000" w:rsidRDefault="00000000" w:rsidRPr="00000000" w14:paraId="0000056F">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Para este criterio se tendrán en cuenta las certificaciones </w:t>
      </w:r>
      <w:r w:rsidDel="00000000" w:rsidR="00000000" w:rsidRPr="00000000">
        <w:rPr>
          <w:rFonts w:ascii="Arial" w:cs="Arial" w:eastAsia="Arial" w:hAnsi="Arial"/>
          <w:sz w:val="22"/>
          <w:szCs w:val="22"/>
          <w:rtl w:val="0"/>
        </w:rPr>
        <w:t xml:space="preserve">válidas</w:t>
      </w:r>
      <w:r w:rsidDel="00000000" w:rsidR="00000000" w:rsidRPr="00000000">
        <w:rPr>
          <w:rFonts w:ascii="Arial" w:cs="Arial" w:eastAsia="Arial" w:hAnsi="Arial"/>
          <w:color w:val="000000"/>
          <w:sz w:val="22"/>
          <w:szCs w:val="22"/>
          <w:rtl w:val="0"/>
        </w:rPr>
        <w:t xml:space="preserve"> en el FACTOR N° 1 relacionadas en el Formato No. 6B, de los proponentes que alcanzaron el máximo puntaje requerido, que cumplan todos los requisitos y de los cuales se pueda verificar la información requerida.</w:t>
      </w:r>
    </w:p>
    <w:p w:rsidR="00000000" w:rsidDel="00000000" w:rsidP="00000000" w:rsidRDefault="00000000" w:rsidRPr="00000000" w14:paraId="00000570">
      <w:pPr>
        <w:pBdr>
          <w:top w:space="0" w:sz="0" w:val="nil"/>
          <w:left w:space="0" w:sz="0" w:val="nil"/>
          <w:bottom w:space="0" w:sz="0" w:val="nil"/>
          <w:right w:space="0" w:sz="0" w:val="nil"/>
          <w:between w:space="0" w:sz="0" w:val="nil"/>
        </w:pBdr>
        <w:spacing w:after="120" w:before="94"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1:</w:t>
      </w:r>
      <w:r w:rsidDel="00000000" w:rsidR="00000000" w:rsidRPr="00000000">
        <w:rPr>
          <w:rFonts w:ascii="Arial" w:cs="Arial" w:eastAsia="Arial" w:hAnsi="Arial"/>
          <w:color w:val="000000"/>
          <w:sz w:val="22"/>
          <w:szCs w:val="22"/>
          <w:rtl w:val="0"/>
        </w:rPr>
        <w:t xml:space="preserve"> Tenga en cuenta que solo los proponentes que alcanzaron el máximo puntaje en el FACTOR No. 1, podrán acceder al puntaje del FACTOR No. 2. Para el caso en que se aporte más de una certificación válida con esta información, la entidad procederá a calcular el promedio de los SMMLV acreditados de dichas certificaciones y el resultado será el tenido en cuenta para la aplicación de la fórmula seleccionada a los proponentes que hayan logrado el máximo puntaje en el FACTOR No. 1.</w:t>
      </w:r>
    </w:p>
    <w:p w:rsidR="00000000" w:rsidDel="00000000" w:rsidP="00000000" w:rsidRDefault="00000000" w:rsidRPr="00000000" w14:paraId="00000571">
      <w:pPr>
        <w:pBdr>
          <w:top w:space="0" w:sz="0" w:val="nil"/>
          <w:left w:space="0" w:sz="0" w:val="nil"/>
          <w:bottom w:space="0" w:sz="0" w:val="nil"/>
          <w:right w:space="0" w:sz="0" w:val="nil"/>
          <w:between w:space="0" w:sz="0" w:val="nil"/>
        </w:pBdr>
        <w:spacing w:after="120" w:line="244"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2:</w:t>
      </w:r>
      <w:r w:rsidDel="00000000" w:rsidR="00000000" w:rsidRPr="00000000">
        <w:rPr>
          <w:rFonts w:ascii="Arial" w:cs="Arial" w:eastAsia="Arial" w:hAnsi="Arial"/>
          <w:color w:val="000000"/>
          <w:sz w:val="22"/>
          <w:szCs w:val="22"/>
          <w:rtl w:val="0"/>
        </w:rPr>
        <w:t xml:space="preserve"> La cantidad oficial de SMMLV de este proceso para efectos de ponderación y asignación de puntaje, es:</w:t>
      </w:r>
    </w:p>
    <w:tbl>
      <w:tblPr>
        <w:tblStyle w:val="Table22"/>
        <w:tblW w:w="5103.0" w:type="dxa"/>
        <w:jc w:val="left"/>
        <w:tblInd w:w="199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735"/>
        <w:gridCol w:w="2368"/>
        <w:tblGridChange w:id="0">
          <w:tblGrid>
            <w:gridCol w:w="2735"/>
            <w:gridCol w:w="2368"/>
          </w:tblGrid>
        </w:tblGridChange>
      </w:tblGrid>
      <w:tr>
        <w:trPr>
          <w:cantSplit w:val="0"/>
          <w:trHeight w:val="955" w:hRule="atLeast"/>
          <w:tblHeader w:val="0"/>
        </w:trPr>
        <w:tc>
          <w:tcPr>
            <w:shd w:fill="d9e2f3" w:val="clear"/>
          </w:tcPr>
          <w:p w:rsidR="00000000" w:rsidDel="00000000" w:rsidP="00000000" w:rsidRDefault="00000000" w:rsidRPr="00000000" w14:paraId="00000572">
            <w:pPr>
              <w:widowControl w:val="0"/>
              <w:pBdr>
                <w:top w:space="0" w:sz="0" w:val="nil"/>
                <w:left w:space="0" w:sz="0" w:val="nil"/>
                <w:bottom w:space="0" w:sz="0" w:val="nil"/>
                <w:right w:space="0" w:sz="0" w:val="nil"/>
                <w:between w:space="0" w:sz="0" w:val="nil"/>
              </w:pBdr>
              <w:ind w:left="307" w:right="-11" w:firstLine="0"/>
              <w:jc w:val="center"/>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Guía: Una vez el Presupuesto oficial</w:t>
            </w:r>
          </w:p>
        </w:tc>
        <w:tc>
          <w:tcPr>
            <w:shd w:fill="d9e2f3" w:val="clear"/>
          </w:tcPr>
          <w:p w:rsidR="00000000" w:rsidDel="00000000" w:rsidP="00000000" w:rsidRDefault="00000000" w:rsidRPr="00000000" w14:paraId="00000573">
            <w:pPr>
              <w:widowControl w:val="0"/>
              <w:pBdr>
                <w:top w:space="0" w:sz="0" w:val="nil"/>
                <w:left w:space="0" w:sz="0" w:val="nil"/>
                <w:bottom w:space="0" w:sz="0" w:val="nil"/>
                <w:right w:space="0" w:sz="0" w:val="nil"/>
                <w:between w:space="0" w:sz="0" w:val="nil"/>
              </w:pBdr>
              <w:spacing w:line="242" w:lineRule="auto"/>
              <w:ind w:left="43" w:right="-11" w:firstLine="0"/>
              <w:jc w:val="center"/>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Guía: 100% PO</w:t>
            </w:r>
          </w:p>
          <w:p w:rsidR="00000000" w:rsidDel="00000000" w:rsidP="00000000" w:rsidRDefault="00000000" w:rsidRPr="00000000" w14:paraId="00000574">
            <w:pPr>
              <w:widowControl w:val="0"/>
              <w:pBdr>
                <w:top w:space="0" w:sz="0" w:val="nil"/>
                <w:left w:space="0" w:sz="0" w:val="nil"/>
                <w:bottom w:space="0" w:sz="0" w:val="nil"/>
                <w:right w:space="0" w:sz="0" w:val="nil"/>
                <w:between w:space="0" w:sz="0" w:val="nil"/>
              </w:pBdr>
              <w:spacing w:line="248.00000000000006" w:lineRule="auto"/>
              <w:ind w:left="43" w:right="-11" w:firstLine="0"/>
              <w:jc w:val="center"/>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 valor en SMMLV</w:t>
            </w:r>
          </w:p>
        </w:tc>
      </w:tr>
      <w:tr>
        <w:trPr>
          <w:cantSplit w:val="0"/>
          <w:trHeight w:val="254" w:hRule="atLeast"/>
          <w:tblHeader w:val="0"/>
        </w:trPr>
        <w:tc>
          <w:tcPr>
            <w:shd w:fill="auto" w:val="clear"/>
          </w:tcPr>
          <w:p w:rsidR="00000000" w:rsidDel="00000000" w:rsidP="00000000" w:rsidRDefault="00000000" w:rsidRPr="00000000" w14:paraId="00000575">
            <w:pPr>
              <w:widowControl w:val="0"/>
              <w:pBdr>
                <w:top w:space="0" w:sz="0" w:val="nil"/>
                <w:left w:space="0" w:sz="0" w:val="nil"/>
                <w:bottom w:space="0" w:sz="0" w:val="nil"/>
                <w:right w:space="0" w:sz="0" w:val="nil"/>
                <w:between w:space="0" w:sz="0" w:val="nil"/>
              </w:pBdr>
              <w:spacing w:line="234" w:lineRule="auto"/>
              <w:ind w:left="489" w:right="-11" w:firstLine="0"/>
              <w:rPr>
                <w:rFonts w:ascii="Arial" w:cs="Arial" w:eastAsia="Arial" w:hAnsi="Arial"/>
                <w:b w:val="1"/>
                <w:color w:val="000000"/>
                <w:sz w:val="22"/>
                <w:szCs w:val="22"/>
              </w:rPr>
            </w:pPr>
            <w:r w:rsidDel="00000000" w:rsidR="00000000" w:rsidRPr="00000000">
              <w:rPr>
                <w:rFonts w:ascii="Arial" w:cs="Arial" w:eastAsia="Arial" w:hAnsi="Arial"/>
                <w:b w:val="1"/>
                <w:sz w:val="22"/>
                <w:szCs w:val="22"/>
                <w:rtl w:val="0"/>
              </w:rPr>
              <w:t xml:space="preserve">$  55.123.180</w:t>
            </w:r>
            <w:r w:rsidDel="00000000" w:rsidR="00000000" w:rsidRPr="00000000">
              <w:rPr>
                <w:rtl w:val="0"/>
              </w:rPr>
            </w:r>
          </w:p>
        </w:tc>
        <w:tc>
          <w:tcPr>
            <w:shd w:fill="auto" w:val="clear"/>
          </w:tcPr>
          <w:p w:rsidR="00000000" w:rsidDel="00000000" w:rsidP="00000000" w:rsidRDefault="00000000" w:rsidRPr="00000000" w14:paraId="00000576">
            <w:pPr>
              <w:widowControl w:val="0"/>
              <w:pBdr>
                <w:top w:space="0" w:sz="0" w:val="nil"/>
                <w:left w:space="0" w:sz="0" w:val="nil"/>
                <w:bottom w:space="0" w:sz="0" w:val="nil"/>
                <w:right w:space="0" w:sz="0" w:val="nil"/>
                <w:between w:space="0" w:sz="0" w:val="nil"/>
              </w:pBdr>
              <w:spacing w:line="234" w:lineRule="auto"/>
              <w:ind w:left="43" w:right="-11" w:firstLine="0"/>
              <w:jc w:val="center"/>
              <w:rPr>
                <w:rFonts w:ascii="Arial" w:cs="Arial" w:eastAsia="Arial" w:hAnsi="Arial"/>
                <w:b w:val="1"/>
                <w:color w:val="000000"/>
                <w:sz w:val="22"/>
                <w:szCs w:val="22"/>
              </w:rPr>
            </w:pPr>
            <w:r w:rsidDel="00000000" w:rsidR="00000000" w:rsidRPr="00000000">
              <w:rPr>
                <w:rFonts w:ascii="Arial" w:cs="Arial" w:eastAsia="Arial" w:hAnsi="Arial"/>
                <w:b w:val="1"/>
                <w:sz w:val="22"/>
                <w:szCs w:val="22"/>
                <w:rtl w:val="0"/>
              </w:rPr>
              <w:t xml:space="preserve">42,40</w:t>
            </w:r>
            <w:r w:rsidDel="00000000" w:rsidR="00000000" w:rsidRPr="00000000">
              <w:rPr>
                <w:rtl w:val="0"/>
              </w:rPr>
            </w:r>
          </w:p>
        </w:tc>
      </w:tr>
    </w:tbl>
    <w:p w:rsidR="00000000" w:rsidDel="00000000" w:rsidP="00000000" w:rsidRDefault="00000000" w:rsidRPr="00000000" w14:paraId="00000577">
      <w:pPr>
        <w:pStyle w:val="Heading1"/>
        <w:spacing w:before="93" w:line="240" w:lineRule="auto"/>
        <w:ind w:right="-11"/>
        <w:jc w:val="both"/>
        <w:rPr>
          <w:sz w:val="22"/>
          <w:szCs w:val="22"/>
        </w:rPr>
      </w:pPr>
      <w:r w:rsidDel="00000000" w:rsidR="00000000" w:rsidRPr="00000000">
        <w:rPr>
          <w:rtl w:val="0"/>
        </w:rPr>
      </w:r>
    </w:p>
    <w:p w:rsidR="00000000" w:rsidDel="00000000" w:rsidP="00000000" w:rsidRDefault="00000000" w:rsidRPr="00000000" w14:paraId="00000578">
      <w:pPr>
        <w:ind w:left="-142" w:right="-11" w:firstLine="0"/>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DESCRIPCIÓN DEL MÉTODO PARA LA SELECCIÓN DE LA ALTERNATIVA DE EVALUACIÓN DEL FACTOR No. 2 PONDERACIÓN POR CANTIDAD DE SMMLV QUE REPRESENTA EL PROMEDIO DE LAS CERTIFICACIONES VÁLIDAS PARA ACREDITAR EXPERIENCIA</w:t>
      </w:r>
    </w:p>
    <w:p w:rsidR="00000000" w:rsidDel="00000000" w:rsidP="00000000" w:rsidRDefault="00000000" w:rsidRPr="00000000" w14:paraId="00000579">
      <w:pPr>
        <w:pBdr>
          <w:top w:space="0" w:sz="0" w:val="nil"/>
          <w:left w:space="0" w:sz="0" w:val="nil"/>
          <w:bottom w:space="0" w:sz="0" w:val="nil"/>
          <w:right w:space="0" w:sz="0" w:val="nil"/>
          <w:between w:space="0" w:sz="0" w:val="nil"/>
        </w:pBdr>
        <w:spacing w:after="120" w:before="2" w:lineRule="auto"/>
        <w:ind w:left="-142" w:right="-11" w:firstLine="0"/>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57A">
      <w:pPr>
        <w:pBdr>
          <w:top w:space="0" w:sz="0" w:val="nil"/>
          <w:left w:space="0" w:sz="0" w:val="nil"/>
          <w:bottom w:space="0" w:sz="0" w:val="nil"/>
          <w:right w:space="0" w:sz="0" w:val="nil"/>
          <w:between w:space="0" w:sz="0" w:val="nil"/>
        </w:pBdr>
        <w:spacing w:after="120" w:lineRule="auto"/>
        <w:ind w:left="-142" w:right="-11" w:firstLine="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Se seleccionará la alternativa para la evaluación y asignación de puntaje para el FACTOR No. 2, de conformidad con el método que se describe a continuación:</w:t>
      </w:r>
    </w:p>
    <w:p w:rsidR="00000000" w:rsidDel="00000000" w:rsidP="00000000" w:rsidRDefault="00000000" w:rsidRPr="00000000" w14:paraId="0000057B">
      <w:pPr>
        <w:pBdr>
          <w:top w:space="0" w:sz="0" w:val="nil"/>
          <w:left w:space="0" w:sz="0" w:val="nil"/>
          <w:bottom w:space="0" w:sz="0" w:val="nil"/>
          <w:right w:space="0" w:sz="0" w:val="nil"/>
          <w:between w:space="0" w:sz="0" w:val="nil"/>
        </w:pBdr>
        <w:spacing w:after="120" w:lineRule="auto"/>
        <w:ind w:left="-142" w:right="-11" w:firstLine="0"/>
        <w:jc w:val="both"/>
        <w:rPr>
          <w:rFonts w:ascii="Arial" w:cs="Arial" w:eastAsia="Arial" w:hAnsi="Arial"/>
          <w:color w:val="000000"/>
          <w:sz w:val="22"/>
          <w:szCs w:val="22"/>
        </w:rPr>
      </w:pPr>
      <w:r w:rsidDel="00000000" w:rsidR="00000000" w:rsidRPr="00000000">
        <w:rPr>
          <w:rtl w:val="0"/>
        </w:rPr>
      </w:r>
    </w:p>
    <w:tbl>
      <w:tblPr>
        <w:tblStyle w:val="Table23"/>
        <w:tblW w:w="7573.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573"/>
        <w:tblGridChange w:id="0">
          <w:tblGrid>
            <w:gridCol w:w="7573"/>
          </w:tblGrid>
        </w:tblGridChange>
      </w:tblGrid>
      <w:tr>
        <w:trPr>
          <w:cantSplit w:val="0"/>
          <w:trHeight w:val="115" w:hRule="atLeast"/>
          <w:tblHeader w:val="0"/>
        </w:trPr>
        <w:tc>
          <w:tcPr>
            <w:shd w:fill="d9e2f3" w:val="clear"/>
            <w:vAlign w:val="center"/>
          </w:tcPr>
          <w:p w:rsidR="00000000" w:rsidDel="00000000" w:rsidP="00000000" w:rsidRDefault="00000000" w:rsidRPr="00000000" w14:paraId="0000057C">
            <w:pPr>
              <w:tabs>
                <w:tab w:val="left" w:leader="none" w:pos="1224"/>
              </w:tabs>
              <w:ind w:hanging="2"/>
              <w:jc w:val="center"/>
              <w:rPr>
                <w:rFonts w:ascii="Arial" w:cs="Arial" w:eastAsia="Arial" w:hAnsi="Arial"/>
                <w:sz w:val="20"/>
                <w:szCs w:val="20"/>
              </w:rPr>
            </w:pPr>
            <w:r w:rsidDel="00000000" w:rsidR="00000000" w:rsidRPr="00000000">
              <w:rPr>
                <w:rFonts w:ascii="Arial" w:cs="Arial" w:eastAsia="Arial" w:hAnsi="Arial"/>
                <w:b w:val="1"/>
                <w:sz w:val="20"/>
                <w:szCs w:val="20"/>
                <w:rtl w:val="0"/>
              </w:rPr>
              <w:t xml:space="preserve">ALTERNATIVA DE EVALUACIÓN</w:t>
            </w:r>
            <w:r w:rsidDel="00000000" w:rsidR="00000000" w:rsidRPr="00000000">
              <w:rPr>
                <w:rtl w:val="0"/>
              </w:rPr>
            </w:r>
          </w:p>
        </w:tc>
      </w:tr>
      <w:tr>
        <w:trPr>
          <w:cantSplit w:val="0"/>
          <w:trHeight w:val="313" w:hRule="atLeast"/>
          <w:tblHeader w:val="0"/>
        </w:trPr>
        <w:tc>
          <w:tcPr>
            <w:shd w:fill="ffffff" w:val="clear"/>
            <w:vAlign w:val="center"/>
          </w:tcPr>
          <w:p w:rsidR="00000000" w:rsidDel="00000000" w:rsidP="00000000" w:rsidRDefault="00000000" w:rsidRPr="00000000" w14:paraId="0000057D">
            <w:pPr>
              <w:widowControl w:val="0"/>
              <w:numPr>
                <w:ilvl w:val="1"/>
                <w:numId w:val="55"/>
              </w:numPr>
              <w:ind w:left="0"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MEDIA ARITMÉTICA</w:t>
            </w:r>
          </w:p>
        </w:tc>
      </w:tr>
      <w:tr>
        <w:trPr>
          <w:cantSplit w:val="0"/>
          <w:trHeight w:val="108" w:hRule="atLeast"/>
          <w:tblHeader w:val="0"/>
        </w:trPr>
        <w:tc>
          <w:tcPr>
            <w:shd w:fill="ffffff" w:val="clear"/>
            <w:vAlign w:val="center"/>
          </w:tcPr>
          <w:p w:rsidR="00000000" w:rsidDel="00000000" w:rsidP="00000000" w:rsidRDefault="00000000" w:rsidRPr="00000000" w14:paraId="0000057E">
            <w:pPr>
              <w:widowControl w:val="0"/>
              <w:numPr>
                <w:ilvl w:val="1"/>
                <w:numId w:val="55"/>
              </w:numPr>
              <w:ind w:left="0"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MEDIA ARITMÉTICA ALTA</w:t>
            </w:r>
          </w:p>
        </w:tc>
      </w:tr>
      <w:tr>
        <w:trPr>
          <w:cantSplit w:val="0"/>
          <w:trHeight w:val="190" w:hRule="atLeast"/>
          <w:tblHeader w:val="0"/>
        </w:trPr>
        <w:tc>
          <w:tcPr>
            <w:shd w:fill="ffffff" w:val="clear"/>
            <w:vAlign w:val="center"/>
          </w:tcPr>
          <w:p w:rsidR="00000000" w:rsidDel="00000000" w:rsidP="00000000" w:rsidRDefault="00000000" w:rsidRPr="00000000" w14:paraId="0000057F">
            <w:pPr>
              <w:widowControl w:val="0"/>
              <w:numPr>
                <w:ilvl w:val="1"/>
                <w:numId w:val="55"/>
              </w:numPr>
              <w:ind w:left="731" w:hanging="731"/>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MEDIA GEOMÉTRICA CON INCLUSIÓN DE LA CANTIDAD OFICIAL DE SMMLV </w:t>
            </w:r>
          </w:p>
        </w:tc>
      </w:tr>
    </w:tbl>
    <w:p w:rsidR="00000000" w:rsidDel="00000000" w:rsidP="00000000" w:rsidRDefault="00000000" w:rsidRPr="00000000" w14:paraId="00000580">
      <w:pPr>
        <w:pBdr>
          <w:top w:space="0" w:sz="0" w:val="nil"/>
          <w:left w:space="0" w:sz="0" w:val="nil"/>
          <w:bottom w:space="0" w:sz="0" w:val="nil"/>
          <w:right w:space="0" w:sz="0" w:val="nil"/>
          <w:between w:space="0" w:sz="0" w:val="nil"/>
        </w:pBdr>
        <w:spacing w:after="120" w:before="5"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581">
      <w:pPr>
        <w:ind w:left="-142" w:right="-11" w:firstLine="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Para la selección de la alternativa de evaluación para el </w:t>
      </w:r>
      <w:r w:rsidDel="00000000" w:rsidR="00000000" w:rsidRPr="00000000">
        <w:rPr>
          <w:rFonts w:ascii="Arial" w:cs="Arial" w:eastAsia="Arial" w:hAnsi="Arial"/>
          <w:b w:val="1"/>
          <w:sz w:val="22"/>
          <w:szCs w:val="22"/>
          <w:rtl w:val="0"/>
        </w:rPr>
        <w:t xml:space="preserve">FACTOR No. 2</w:t>
      </w:r>
      <w:r w:rsidDel="00000000" w:rsidR="00000000" w:rsidRPr="00000000">
        <w:rPr>
          <w:rFonts w:ascii="Arial" w:cs="Arial" w:eastAsia="Arial" w:hAnsi="Arial"/>
          <w:sz w:val="22"/>
          <w:szCs w:val="22"/>
          <w:rtl w:val="0"/>
        </w:rPr>
        <w:t xml:space="preserve">, se tomarán los dos primeros decimales de la </w:t>
      </w:r>
      <w:r w:rsidDel="00000000" w:rsidR="00000000" w:rsidRPr="00000000">
        <w:rPr>
          <w:rFonts w:ascii="Arial" w:cs="Arial" w:eastAsia="Arial" w:hAnsi="Arial"/>
          <w:b w:val="1"/>
          <w:sz w:val="22"/>
          <w:szCs w:val="22"/>
          <w:rtl w:val="0"/>
        </w:rPr>
        <w:t xml:space="preserve">Tasa de cambio Representativa del Mercado (TRM)</w:t>
      </w:r>
      <w:r w:rsidDel="00000000" w:rsidR="00000000" w:rsidRPr="00000000">
        <w:rPr>
          <w:rFonts w:ascii="Arial" w:cs="Arial" w:eastAsia="Arial" w:hAnsi="Arial"/>
          <w:sz w:val="22"/>
          <w:szCs w:val="22"/>
          <w:rtl w:val="0"/>
        </w:rPr>
        <w:t xml:space="preserve"> que rija el segundo día hábil siguiente a la fecha prevista para la “presentación de ofertas” definida en el cronograma del proceso, para los efectos del presente numeral, será la que se haya indicado en el </w:t>
      </w:r>
      <w:r w:rsidDel="00000000" w:rsidR="00000000" w:rsidRPr="00000000">
        <w:rPr>
          <w:rFonts w:ascii="Arial" w:cs="Arial" w:eastAsia="Arial" w:hAnsi="Arial"/>
          <w:b w:val="1"/>
          <w:sz w:val="22"/>
          <w:szCs w:val="22"/>
          <w:rtl w:val="0"/>
        </w:rPr>
        <w:t xml:space="preserve">cronograma vigente al momento del cierre del proceso de selección</w:t>
      </w:r>
      <w:r w:rsidDel="00000000" w:rsidR="00000000" w:rsidRPr="00000000">
        <w:rPr>
          <w:rFonts w:ascii="Arial" w:cs="Arial" w:eastAsia="Arial" w:hAnsi="Arial"/>
          <w:sz w:val="22"/>
          <w:szCs w:val="22"/>
          <w:rtl w:val="0"/>
        </w:rPr>
        <w:t xml:space="preserve">, aun cuando después del cierre dicha fecha se modifique en desarrollo del proceso se selección.</w:t>
      </w:r>
    </w:p>
    <w:p w:rsidR="00000000" w:rsidDel="00000000" w:rsidP="00000000" w:rsidRDefault="00000000" w:rsidRPr="00000000" w14:paraId="00000582">
      <w:pPr>
        <w:pBdr>
          <w:top w:space="0" w:sz="0" w:val="nil"/>
          <w:left w:space="0" w:sz="0" w:val="nil"/>
          <w:bottom w:space="0" w:sz="0" w:val="nil"/>
          <w:right w:space="0" w:sz="0" w:val="nil"/>
          <w:between w:space="0" w:sz="0" w:val="nil"/>
        </w:pBdr>
        <w:spacing w:after="1" w:before="7" w:lineRule="auto"/>
        <w:ind w:right="-11"/>
        <w:rPr>
          <w:rFonts w:ascii="Arial" w:cs="Arial" w:eastAsia="Arial" w:hAnsi="Arial"/>
          <w:color w:val="000000"/>
          <w:sz w:val="22"/>
          <w:szCs w:val="22"/>
        </w:rPr>
      </w:pPr>
      <w:r w:rsidDel="00000000" w:rsidR="00000000" w:rsidRPr="00000000">
        <w:rPr>
          <w:rtl w:val="0"/>
        </w:rPr>
      </w:r>
    </w:p>
    <w:tbl>
      <w:tblPr>
        <w:tblStyle w:val="Table24"/>
        <w:tblW w:w="7347.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713"/>
        <w:gridCol w:w="4634"/>
        <w:tblGridChange w:id="0">
          <w:tblGrid>
            <w:gridCol w:w="2713"/>
            <w:gridCol w:w="4634"/>
          </w:tblGrid>
        </w:tblGridChange>
      </w:tblGrid>
      <w:tr>
        <w:trPr>
          <w:cantSplit w:val="0"/>
          <w:trHeight w:val="446" w:hRule="atLeast"/>
          <w:tblHeader w:val="0"/>
        </w:trPr>
        <w:tc>
          <w:tcPr>
            <w:shd w:fill="d9e2f3" w:val="clear"/>
            <w:vAlign w:val="center"/>
          </w:tcPr>
          <w:p w:rsidR="00000000" w:rsidDel="00000000" w:rsidP="00000000" w:rsidRDefault="00000000" w:rsidRPr="00000000" w14:paraId="00000583">
            <w:pPr>
              <w:tabs>
                <w:tab w:val="left" w:leader="none" w:pos="1318"/>
              </w:tabs>
              <w:ind w:right="41" w:hanging="2"/>
              <w:jc w:val="center"/>
              <w:rPr>
                <w:rFonts w:ascii="Arial" w:cs="Arial" w:eastAsia="Arial" w:hAnsi="Arial"/>
                <w:sz w:val="20"/>
                <w:szCs w:val="20"/>
              </w:rPr>
            </w:pPr>
            <w:r w:rsidDel="00000000" w:rsidR="00000000" w:rsidRPr="00000000">
              <w:rPr>
                <w:rFonts w:ascii="Arial" w:cs="Arial" w:eastAsia="Arial" w:hAnsi="Arial"/>
                <w:b w:val="1"/>
                <w:sz w:val="20"/>
                <w:szCs w:val="20"/>
                <w:rtl w:val="0"/>
              </w:rPr>
              <w:t xml:space="preserve">RANGO (INCLUSIVE)</w:t>
            </w:r>
            <w:r w:rsidDel="00000000" w:rsidR="00000000" w:rsidRPr="00000000">
              <w:rPr>
                <w:rtl w:val="0"/>
              </w:rPr>
            </w:r>
          </w:p>
        </w:tc>
        <w:tc>
          <w:tcPr>
            <w:shd w:fill="d9e2f3" w:val="clear"/>
            <w:vAlign w:val="center"/>
          </w:tcPr>
          <w:p w:rsidR="00000000" w:rsidDel="00000000" w:rsidP="00000000" w:rsidRDefault="00000000" w:rsidRPr="00000000" w14:paraId="00000584">
            <w:pPr>
              <w:tabs>
                <w:tab w:val="left" w:leader="none" w:pos="1318"/>
              </w:tabs>
              <w:ind w:right="41" w:hanging="2"/>
              <w:jc w:val="center"/>
              <w:rPr>
                <w:rFonts w:ascii="Arial" w:cs="Arial" w:eastAsia="Arial" w:hAnsi="Arial"/>
                <w:sz w:val="20"/>
                <w:szCs w:val="20"/>
              </w:rPr>
            </w:pPr>
            <w:r w:rsidDel="00000000" w:rsidR="00000000" w:rsidRPr="00000000">
              <w:rPr>
                <w:rFonts w:ascii="Arial" w:cs="Arial" w:eastAsia="Arial" w:hAnsi="Arial"/>
                <w:b w:val="1"/>
                <w:sz w:val="20"/>
                <w:szCs w:val="20"/>
                <w:rtl w:val="0"/>
              </w:rPr>
              <w:t xml:space="preserve">ALTERNATIVA DE EVALUACIÓN</w:t>
            </w:r>
            <w:r w:rsidDel="00000000" w:rsidR="00000000" w:rsidRPr="00000000">
              <w:rPr>
                <w:rtl w:val="0"/>
              </w:rPr>
            </w:r>
          </w:p>
        </w:tc>
      </w:tr>
      <w:tr>
        <w:trPr>
          <w:cantSplit w:val="0"/>
          <w:trHeight w:val="230" w:hRule="atLeast"/>
          <w:tblHeader w:val="0"/>
        </w:trPr>
        <w:tc>
          <w:tcPr>
            <w:vAlign w:val="center"/>
          </w:tcPr>
          <w:p w:rsidR="00000000" w:rsidDel="00000000" w:rsidP="00000000" w:rsidRDefault="00000000" w:rsidRPr="00000000" w14:paraId="00000585">
            <w:pPr>
              <w:tabs>
                <w:tab w:val="left" w:leader="none" w:pos="1318"/>
              </w:tabs>
              <w:ind w:right="41"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DE 00 A 33</w:t>
            </w:r>
          </w:p>
        </w:tc>
        <w:tc>
          <w:tcPr>
            <w:vAlign w:val="center"/>
          </w:tcPr>
          <w:p w:rsidR="00000000" w:rsidDel="00000000" w:rsidP="00000000" w:rsidRDefault="00000000" w:rsidRPr="00000000" w14:paraId="00000586">
            <w:pPr>
              <w:tabs>
                <w:tab w:val="left" w:leader="none" w:pos="1318"/>
              </w:tabs>
              <w:ind w:right="41"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1. MEDIA ARITMÉTICA</w:t>
            </w:r>
          </w:p>
        </w:tc>
      </w:tr>
      <w:tr>
        <w:trPr>
          <w:cantSplit w:val="0"/>
          <w:trHeight w:val="216" w:hRule="atLeast"/>
          <w:tblHeader w:val="0"/>
        </w:trPr>
        <w:tc>
          <w:tcPr>
            <w:vAlign w:val="center"/>
          </w:tcPr>
          <w:p w:rsidR="00000000" w:rsidDel="00000000" w:rsidP="00000000" w:rsidRDefault="00000000" w:rsidRPr="00000000" w14:paraId="00000587">
            <w:pPr>
              <w:tabs>
                <w:tab w:val="left" w:leader="none" w:pos="1318"/>
              </w:tabs>
              <w:ind w:right="41"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DE 34 A 66</w:t>
            </w:r>
          </w:p>
        </w:tc>
        <w:tc>
          <w:tcPr>
            <w:vAlign w:val="center"/>
          </w:tcPr>
          <w:p w:rsidR="00000000" w:rsidDel="00000000" w:rsidP="00000000" w:rsidRDefault="00000000" w:rsidRPr="00000000" w14:paraId="00000588">
            <w:pPr>
              <w:tabs>
                <w:tab w:val="left" w:leader="none" w:pos="1318"/>
              </w:tabs>
              <w:ind w:right="41"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2. MEDIA ARITMÉTICA ALTA</w:t>
            </w:r>
          </w:p>
        </w:tc>
      </w:tr>
      <w:tr>
        <w:trPr>
          <w:cantSplit w:val="0"/>
          <w:trHeight w:val="460" w:hRule="atLeast"/>
          <w:tblHeader w:val="0"/>
        </w:trPr>
        <w:tc>
          <w:tcPr>
            <w:vAlign w:val="center"/>
          </w:tcPr>
          <w:p w:rsidR="00000000" w:rsidDel="00000000" w:rsidP="00000000" w:rsidRDefault="00000000" w:rsidRPr="00000000" w14:paraId="00000589">
            <w:pPr>
              <w:tabs>
                <w:tab w:val="left" w:leader="none" w:pos="1318"/>
              </w:tabs>
              <w:ind w:right="41"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DE 67 A 99</w:t>
            </w:r>
          </w:p>
        </w:tc>
        <w:tc>
          <w:tcPr>
            <w:vAlign w:val="center"/>
          </w:tcPr>
          <w:p w:rsidR="00000000" w:rsidDel="00000000" w:rsidP="00000000" w:rsidRDefault="00000000" w:rsidRPr="00000000" w14:paraId="0000058A">
            <w:pPr>
              <w:tabs>
                <w:tab w:val="left" w:leader="none" w:pos="1318"/>
              </w:tabs>
              <w:ind w:right="41"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3. MEDIA GEOMÉTRICA CON INCLUSIÓN DE LA CANTIDAD OFICIAL DE SMMLV </w:t>
            </w:r>
          </w:p>
        </w:tc>
      </w:tr>
    </w:tbl>
    <w:p w:rsidR="00000000" w:rsidDel="00000000" w:rsidP="00000000" w:rsidRDefault="00000000" w:rsidRPr="00000000" w14:paraId="0000058B">
      <w:pPr>
        <w:ind w:right="-11"/>
        <w:rPr>
          <w:rFonts w:ascii="Arial" w:cs="Arial" w:eastAsia="Arial" w:hAnsi="Arial"/>
          <w:sz w:val="22"/>
          <w:szCs w:val="22"/>
        </w:rPr>
      </w:pPr>
      <w:r w:rsidDel="00000000" w:rsidR="00000000" w:rsidRPr="00000000">
        <w:rPr>
          <w:rtl w:val="0"/>
        </w:rPr>
      </w:r>
    </w:p>
    <w:p w:rsidR="00000000" w:rsidDel="00000000" w:rsidP="00000000" w:rsidRDefault="00000000" w:rsidRPr="00000000" w14:paraId="0000058C">
      <w:pPr>
        <w:ind w:right="-11"/>
        <w:rPr>
          <w:rFonts w:ascii="Arial" w:cs="Arial" w:eastAsia="Arial" w:hAnsi="Arial"/>
          <w:sz w:val="22"/>
          <w:szCs w:val="22"/>
        </w:rPr>
      </w:pPr>
      <w:r w:rsidDel="00000000" w:rsidR="00000000" w:rsidRPr="00000000">
        <w:rPr>
          <w:rtl w:val="0"/>
        </w:rPr>
      </w:r>
    </w:p>
    <w:p w:rsidR="00000000" w:rsidDel="00000000" w:rsidP="00000000" w:rsidRDefault="00000000" w:rsidRPr="00000000" w14:paraId="0000058D">
      <w:pPr>
        <w:pStyle w:val="Heading1"/>
        <w:spacing w:line="240" w:lineRule="auto"/>
        <w:ind w:right="-11"/>
        <w:jc w:val="both"/>
        <w:rPr>
          <w:sz w:val="22"/>
          <w:szCs w:val="22"/>
        </w:rPr>
      </w:pPr>
      <w:r w:rsidDel="00000000" w:rsidR="00000000" w:rsidRPr="00000000">
        <w:rPr>
          <w:sz w:val="22"/>
          <w:szCs w:val="22"/>
          <w:rtl w:val="0"/>
        </w:rPr>
        <w:t xml:space="preserve">DESCRIPCIÓN DE LAS ALTERNATIVAS DE EVALUACIÓN A PARTIR DE LAS CERTIFICACIONES ACREDITADAS EN SMMLV (VALORES AJUSTADOS AL ENTERO) Y ASIGNACIÓN DE PUNTAJE</w:t>
      </w:r>
    </w:p>
    <w:p w:rsidR="00000000" w:rsidDel="00000000" w:rsidP="00000000" w:rsidRDefault="00000000" w:rsidRPr="00000000" w14:paraId="0000058E">
      <w:pPr>
        <w:pBdr>
          <w:top w:space="0" w:sz="0" w:val="nil"/>
          <w:left w:space="0" w:sz="0" w:val="nil"/>
          <w:bottom w:space="0" w:sz="0" w:val="nil"/>
          <w:right w:space="0" w:sz="0" w:val="nil"/>
          <w:between w:space="0" w:sz="0" w:val="nil"/>
        </w:pBdr>
        <w:spacing w:after="120" w:before="1"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58F">
      <w:pPr>
        <w:ind w:right="-11"/>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ALTERNATIVA 1 (MEDIA ARITMÉTICA):</w:t>
      </w:r>
    </w:p>
    <w:p w:rsidR="00000000" w:rsidDel="00000000" w:rsidP="00000000" w:rsidRDefault="00000000" w:rsidRPr="00000000" w14:paraId="00000590">
      <w:pPr>
        <w:widowControl w:val="0"/>
        <w:tabs>
          <w:tab w:val="left" w:leader="none" w:pos="1224"/>
        </w:tabs>
        <w:ind w:right="51" w:hanging="2"/>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591">
      <w:pPr>
        <w:widowControl w:val="0"/>
        <w:tabs>
          <w:tab w:val="left" w:leader="none" w:pos="1224"/>
        </w:tabs>
        <w:ind w:right="51" w:hanging="2"/>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Consiste en la determinación del promedio aritmético de las certificaciones válidas acreditadas en SMMLV de cada uno de los proponentes y la asignación de puntos en función de la proximidad a la media aritmética, como resultado de aplicar las siguientes fórmulas:</w:t>
      </w:r>
    </w:p>
    <w:p w:rsidR="00000000" w:rsidDel="00000000" w:rsidP="00000000" w:rsidRDefault="00000000" w:rsidRPr="00000000" w14:paraId="00000592">
      <w:pPr>
        <w:widowControl w:val="0"/>
        <w:tabs>
          <w:tab w:val="left" w:leader="none" w:pos="1224"/>
        </w:tabs>
        <w:ind w:right="842" w:hanging="2"/>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593">
      <w:pPr>
        <w:widowControl w:val="0"/>
        <w:tabs>
          <w:tab w:val="left" w:leader="none" w:pos="1224"/>
        </w:tabs>
        <w:ind w:right="842" w:hanging="2"/>
        <w:jc w:val="both"/>
        <w:rPr>
          <w:rFonts w:ascii="Arial" w:cs="Arial" w:eastAsia="Arial" w:hAnsi="Arial"/>
          <w:sz w:val="22"/>
          <w:szCs w:val="22"/>
        </w:rPr>
      </w:pPr>
      <w:r w:rsidDel="00000000" w:rsidR="00000000" w:rsidRPr="00000000">
        <w:rPr>
          <w:rFonts w:ascii="Arial" w:cs="Arial" w:eastAsia="Arial" w:hAnsi="Arial"/>
          <w:sz w:val="22"/>
          <w:szCs w:val="22"/>
        </w:rPr>
        <w:drawing>
          <wp:inline distB="0" distT="0" distL="0" distR="0">
            <wp:extent cx="638175" cy="466725"/>
            <wp:effectExtent b="0" l="0" r="0" t="0"/>
            <wp:docPr id="1981368685" name="image10.png"/>
            <a:graphic>
              <a:graphicData uri="http://schemas.openxmlformats.org/drawingml/2006/picture">
                <pic:pic>
                  <pic:nvPicPr>
                    <pic:cNvPr id="0" name="image10.png"/>
                    <pic:cNvPicPr preferRelativeResize="0"/>
                  </pic:nvPicPr>
                  <pic:blipFill>
                    <a:blip r:embed="rId18"/>
                    <a:srcRect b="0" l="0" r="0" t="0"/>
                    <a:stretch>
                      <a:fillRect/>
                    </a:stretch>
                  </pic:blipFill>
                  <pic:spPr>
                    <a:xfrm>
                      <a:off x="0" y="0"/>
                      <a:ext cx="638175" cy="466725"/>
                    </a:xfrm>
                    <a:prstGeom prst="rect"/>
                    <a:ln/>
                  </pic:spPr>
                </pic:pic>
              </a:graphicData>
            </a:graphic>
          </wp:inline>
        </w:drawing>
      </w:r>
      <w:r w:rsidDel="00000000" w:rsidR="00000000" w:rsidRPr="00000000">
        <w:rPr>
          <w:rtl w:val="0"/>
        </w:rPr>
      </w:r>
    </w:p>
    <w:p w:rsidR="00000000" w:rsidDel="00000000" w:rsidP="00000000" w:rsidRDefault="00000000" w:rsidRPr="00000000" w14:paraId="00000594">
      <w:pPr>
        <w:widowControl w:val="0"/>
        <w:tabs>
          <w:tab w:val="left" w:leader="none" w:pos="1224"/>
        </w:tabs>
        <w:ind w:right="51" w:hanging="2"/>
        <w:jc w:val="both"/>
        <w:rPr>
          <w:rFonts w:ascii="Arial" w:cs="Arial" w:eastAsia="Arial" w:hAnsi="Arial"/>
          <w:sz w:val="22"/>
          <w:szCs w:val="22"/>
        </w:rPr>
      </w:pPr>
      <w:r w:rsidDel="00000000" w:rsidR="00000000" w:rsidRPr="00000000">
        <w:rPr>
          <w:rFonts w:ascii="Cambria Math" w:cs="Cambria Math" w:eastAsia="Cambria Math" w:hAnsi="Cambria Math"/>
          <w:sz w:val="22"/>
          <w:szCs w:val="22"/>
          <w:rtl w:val="0"/>
        </w:rPr>
        <w:t xml:space="preserve">𝑋</w:t>
      </w:r>
      <w:r w:rsidDel="00000000" w:rsidR="00000000" w:rsidRPr="00000000">
        <w:rPr>
          <w:rFonts w:ascii="Arial" w:cs="Arial" w:eastAsia="Arial" w:hAnsi="Arial"/>
          <w:sz w:val="22"/>
          <w:szCs w:val="22"/>
          <w:rtl w:val="0"/>
        </w:rPr>
        <w:t xml:space="preserve">̅= Media aritmética. </w:t>
      </w:r>
    </w:p>
    <w:p w:rsidR="00000000" w:rsidDel="00000000" w:rsidP="00000000" w:rsidRDefault="00000000" w:rsidRPr="00000000" w14:paraId="00000595">
      <w:pPr>
        <w:widowControl w:val="0"/>
        <w:tabs>
          <w:tab w:val="left" w:leader="none" w:pos="1224"/>
        </w:tabs>
        <w:ind w:right="51" w:hanging="2"/>
        <w:jc w:val="both"/>
        <w:rPr>
          <w:rFonts w:ascii="Arial" w:cs="Arial" w:eastAsia="Arial" w:hAnsi="Arial"/>
          <w:sz w:val="22"/>
          <w:szCs w:val="22"/>
        </w:rPr>
      </w:pPr>
      <w:r w:rsidDel="00000000" w:rsidR="00000000" w:rsidRPr="00000000">
        <w:rPr>
          <w:rFonts w:ascii="Cambria Math" w:cs="Cambria Math" w:eastAsia="Cambria Math" w:hAnsi="Cambria Math"/>
          <w:sz w:val="22"/>
          <w:szCs w:val="22"/>
          <w:rtl w:val="0"/>
        </w:rPr>
        <w:t xml:space="preserve">𝑥𝑖</w:t>
      </w:r>
      <w:r w:rsidDel="00000000" w:rsidR="00000000" w:rsidRPr="00000000">
        <w:rPr>
          <w:rFonts w:ascii="Arial" w:cs="Arial" w:eastAsia="Arial" w:hAnsi="Arial"/>
          <w:sz w:val="22"/>
          <w:szCs w:val="22"/>
          <w:rtl w:val="0"/>
        </w:rPr>
        <w:t xml:space="preserve"> = Promedio en SMMLV de cada uno de los proponentes habilitados.</w:t>
      </w:r>
    </w:p>
    <w:p w:rsidR="00000000" w:rsidDel="00000000" w:rsidP="00000000" w:rsidRDefault="00000000" w:rsidRPr="00000000" w14:paraId="00000596">
      <w:pPr>
        <w:widowControl w:val="0"/>
        <w:tabs>
          <w:tab w:val="left" w:leader="none" w:pos="1224"/>
        </w:tabs>
        <w:ind w:right="51" w:hanging="2"/>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n = Número total de los proponentes habilitados </w:t>
      </w:r>
    </w:p>
    <w:p w:rsidR="00000000" w:rsidDel="00000000" w:rsidP="00000000" w:rsidRDefault="00000000" w:rsidRPr="00000000" w14:paraId="00000597">
      <w:pPr>
        <w:widowControl w:val="0"/>
        <w:tabs>
          <w:tab w:val="left" w:leader="none" w:pos="1224"/>
        </w:tabs>
        <w:ind w:right="51" w:hanging="2"/>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Obtenida la media aritmética se procederá a ponderar las certificaciones válidas acreditadas en SMMLV de acuerdo con la siguiente fórmula. </w:t>
      </w:r>
    </w:p>
    <w:p w:rsidR="00000000" w:rsidDel="00000000" w:rsidP="00000000" w:rsidRDefault="00000000" w:rsidRPr="00000000" w14:paraId="00000598">
      <w:pPr>
        <w:widowControl w:val="0"/>
        <w:tabs>
          <w:tab w:val="left" w:leader="none" w:pos="1224"/>
        </w:tabs>
        <w:ind w:right="842" w:hanging="2"/>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599">
      <w:pPr>
        <w:widowControl w:val="0"/>
        <w:tabs>
          <w:tab w:val="left" w:leader="none" w:pos="1224"/>
        </w:tabs>
        <w:ind w:right="842" w:hanging="2"/>
        <w:jc w:val="both"/>
        <w:rPr>
          <w:rFonts w:ascii="Arial" w:cs="Arial" w:eastAsia="Arial" w:hAnsi="Arial"/>
          <w:sz w:val="22"/>
          <w:szCs w:val="22"/>
        </w:rPr>
      </w:pPr>
      <w:r w:rsidDel="00000000" w:rsidR="00000000" w:rsidRPr="00000000">
        <w:rPr>
          <w:rFonts w:ascii="Arial" w:cs="Arial" w:eastAsia="Arial" w:hAnsi="Arial"/>
          <w:sz w:val="22"/>
          <w:szCs w:val="22"/>
        </w:rPr>
        <w:drawing>
          <wp:inline distB="0" distT="0" distL="0" distR="0">
            <wp:extent cx="5610225" cy="581025"/>
            <wp:effectExtent b="0" l="0" r="0" t="0"/>
            <wp:docPr id="1981368684" name="image9.png"/>
            <a:graphic>
              <a:graphicData uri="http://schemas.openxmlformats.org/drawingml/2006/picture">
                <pic:pic>
                  <pic:nvPicPr>
                    <pic:cNvPr id="0" name="image9.png"/>
                    <pic:cNvPicPr preferRelativeResize="0"/>
                  </pic:nvPicPr>
                  <pic:blipFill>
                    <a:blip r:embed="rId19"/>
                    <a:srcRect b="0" l="0" r="0" t="0"/>
                    <a:stretch>
                      <a:fillRect/>
                    </a:stretch>
                  </pic:blipFill>
                  <pic:spPr>
                    <a:xfrm>
                      <a:off x="0" y="0"/>
                      <a:ext cx="5610225" cy="581025"/>
                    </a:xfrm>
                    <a:prstGeom prst="rect"/>
                    <a:ln/>
                  </pic:spPr>
                </pic:pic>
              </a:graphicData>
            </a:graphic>
          </wp:inline>
        </w:drawing>
      </w:r>
      <w:r w:rsidDel="00000000" w:rsidR="00000000" w:rsidRPr="00000000">
        <w:rPr>
          <w:rtl w:val="0"/>
        </w:rPr>
      </w:r>
    </w:p>
    <w:p w:rsidR="00000000" w:rsidDel="00000000" w:rsidP="00000000" w:rsidRDefault="00000000" w:rsidRPr="00000000" w14:paraId="0000059A">
      <w:pPr>
        <w:widowControl w:val="0"/>
        <w:tabs>
          <w:tab w:val="left" w:leader="none" w:pos="1224"/>
        </w:tabs>
        <w:ind w:right="842" w:hanging="2"/>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59B">
      <w:pPr>
        <w:pBdr>
          <w:top w:space="0" w:sz="0" w:val="nil"/>
          <w:left w:space="0" w:sz="0" w:val="nil"/>
          <w:bottom w:space="0" w:sz="0" w:val="nil"/>
          <w:right w:space="0" w:sz="0" w:val="nil"/>
          <w:between w:space="0" w:sz="0" w:val="nil"/>
        </w:pBdr>
        <w:spacing w:after="120" w:before="11" w:lineRule="auto"/>
        <w:ind w:right="-11"/>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w:t>
      </w:r>
      <w:r w:rsidDel="00000000" w:rsidR="00000000" w:rsidRPr="00000000">
        <w:rPr>
          <w:rFonts w:ascii="Arial" w:cs="Arial" w:eastAsia="Arial" w:hAnsi="Arial"/>
          <w:color w:val="000000"/>
          <w:sz w:val="22"/>
          <w:szCs w:val="22"/>
          <w:rtl w:val="0"/>
        </w:rPr>
        <w:t xml:space="preserve"> En caso de que el resultado de la aplicación de la anterior fórmula sea negativo, se asignarán cero (0) puntos al respectivo proponente.</w:t>
      </w:r>
    </w:p>
    <w:p w:rsidR="00000000" w:rsidDel="00000000" w:rsidP="00000000" w:rsidRDefault="00000000" w:rsidRPr="00000000" w14:paraId="0000059C">
      <w:pPr>
        <w:pBdr>
          <w:top w:space="0" w:sz="0" w:val="nil"/>
          <w:left w:space="0" w:sz="0" w:val="nil"/>
          <w:bottom w:space="0" w:sz="0" w:val="nil"/>
          <w:right w:space="0" w:sz="0" w:val="nil"/>
          <w:between w:space="0" w:sz="0" w:val="nil"/>
        </w:pBdr>
        <w:spacing w:after="120" w:before="11"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59D">
      <w:pPr>
        <w:pStyle w:val="Heading1"/>
        <w:spacing w:line="240" w:lineRule="auto"/>
        <w:ind w:right="-11"/>
        <w:jc w:val="both"/>
        <w:rPr>
          <w:sz w:val="22"/>
          <w:szCs w:val="22"/>
        </w:rPr>
      </w:pPr>
      <w:r w:rsidDel="00000000" w:rsidR="00000000" w:rsidRPr="00000000">
        <w:rPr>
          <w:sz w:val="22"/>
          <w:szCs w:val="22"/>
          <w:rtl w:val="0"/>
        </w:rPr>
        <w:t xml:space="preserve">ALTERNATIVA 2 (MEDIA ARITMÉTICA ALTA):</w:t>
      </w:r>
    </w:p>
    <w:p w:rsidR="00000000" w:rsidDel="00000000" w:rsidP="00000000" w:rsidRDefault="00000000" w:rsidRPr="00000000" w14:paraId="0000059E">
      <w:pPr>
        <w:pBdr>
          <w:top w:space="0" w:sz="0" w:val="nil"/>
          <w:left w:space="0" w:sz="0" w:val="nil"/>
          <w:bottom w:space="0" w:sz="0" w:val="nil"/>
          <w:right w:space="0" w:sz="0" w:val="nil"/>
          <w:between w:space="0" w:sz="0" w:val="nil"/>
        </w:pBdr>
        <w:spacing w:after="120" w:before="3"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59F">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Consiste en la determinación de la media aritmética alta, calculada a partir del promedio más alto de las certificaciones </w:t>
      </w:r>
      <w:r w:rsidDel="00000000" w:rsidR="00000000" w:rsidRPr="00000000">
        <w:rPr>
          <w:rFonts w:ascii="Arial" w:cs="Arial" w:eastAsia="Arial" w:hAnsi="Arial"/>
          <w:sz w:val="22"/>
          <w:szCs w:val="22"/>
          <w:rtl w:val="0"/>
        </w:rPr>
        <w:t xml:space="preserve">válidas</w:t>
      </w:r>
      <w:r w:rsidDel="00000000" w:rsidR="00000000" w:rsidRPr="00000000">
        <w:rPr>
          <w:rFonts w:ascii="Arial" w:cs="Arial" w:eastAsia="Arial" w:hAnsi="Arial"/>
          <w:color w:val="000000"/>
          <w:sz w:val="22"/>
          <w:szCs w:val="22"/>
          <w:rtl w:val="0"/>
        </w:rPr>
        <w:t xml:space="preserve"> presentadas por cada uno de los proponentes medidos en SMMLV y la media aritmética simple de los proponentes acreditados y la asignación de puntos en función de la proximidad a la media aritmética, como resultado de aplicar las siguientes fórmulas:</w:t>
      </w:r>
    </w:p>
    <w:p w:rsidR="00000000" w:rsidDel="00000000" w:rsidP="00000000" w:rsidRDefault="00000000" w:rsidRPr="00000000" w14:paraId="000005A0">
      <w:pPr>
        <w:pBdr>
          <w:top w:space="0" w:sz="0" w:val="nil"/>
          <w:left w:space="0" w:sz="0" w:val="nil"/>
          <w:bottom w:space="0" w:sz="0" w:val="nil"/>
          <w:right w:space="0" w:sz="0" w:val="nil"/>
          <w:between w:space="0" w:sz="0" w:val="nil"/>
        </w:pBdr>
        <w:spacing w:after="120" w:lineRule="auto"/>
        <w:ind w:left="449" w:right="-11" w:firstLine="0"/>
        <w:rPr>
          <w:rFonts w:ascii="Arial" w:cs="Arial" w:eastAsia="Arial" w:hAnsi="Arial"/>
          <w:color w:val="000000"/>
          <w:sz w:val="22"/>
          <w:szCs w:val="22"/>
        </w:rPr>
      </w:pPr>
      <w:r w:rsidDel="00000000" w:rsidR="00000000" w:rsidRPr="00000000">
        <w:rPr>
          <w:rFonts w:ascii="Arial" w:cs="Arial" w:eastAsia="Arial" w:hAnsi="Arial"/>
          <w:color w:val="000000"/>
          <w:sz w:val="22"/>
          <w:szCs w:val="22"/>
        </w:rPr>
        <w:drawing>
          <wp:inline distB="0" distT="0" distL="0" distR="0">
            <wp:extent cx="714375" cy="285750"/>
            <wp:effectExtent b="0" l="0" r="0" t="0"/>
            <wp:docPr id="1981368686" name="image2.jpg"/>
            <a:graphic>
              <a:graphicData uri="http://schemas.openxmlformats.org/drawingml/2006/picture">
                <pic:pic>
                  <pic:nvPicPr>
                    <pic:cNvPr id="0" name="image2.jpg"/>
                    <pic:cNvPicPr preferRelativeResize="0"/>
                  </pic:nvPicPr>
                  <pic:blipFill>
                    <a:blip r:embed="rId20"/>
                    <a:srcRect b="0" l="0" r="0" t="0"/>
                    <a:stretch>
                      <a:fillRect/>
                    </a:stretch>
                  </pic:blipFill>
                  <pic:spPr>
                    <a:xfrm>
                      <a:off x="0" y="0"/>
                      <a:ext cx="714375" cy="285750"/>
                    </a:xfrm>
                    <a:prstGeom prst="rect"/>
                    <a:ln/>
                  </pic:spPr>
                </pic:pic>
              </a:graphicData>
            </a:graphic>
          </wp:inline>
        </w:drawing>
      </w:r>
      <w:r w:rsidDel="00000000" w:rsidR="00000000" w:rsidRPr="00000000">
        <w:rPr>
          <w:rtl w:val="0"/>
        </w:rPr>
      </w:r>
    </w:p>
    <w:p w:rsidR="00000000" w:rsidDel="00000000" w:rsidP="00000000" w:rsidRDefault="00000000" w:rsidRPr="00000000" w14:paraId="000005A1">
      <w:pPr>
        <w:pBdr>
          <w:top w:space="0" w:sz="0" w:val="nil"/>
          <w:left w:space="0" w:sz="0" w:val="nil"/>
          <w:bottom w:space="0" w:sz="0" w:val="nil"/>
          <w:right w:space="0" w:sz="0" w:val="nil"/>
          <w:between w:space="0" w:sz="0" w:val="nil"/>
        </w:pBdr>
        <w:spacing w:after="120" w:before="93" w:lineRule="auto"/>
        <w:ind w:right="-11"/>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Donde,</w:t>
      </w:r>
    </w:p>
    <w:p w:rsidR="00000000" w:rsidDel="00000000" w:rsidP="00000000" w:rsidRDefault="00000000" w:rsidRPr="00000000" w14:paraId="000005A2">
      <w:pPr>
        <w:pBdr>
          <w:top w:space="0" w:sz="0" w:val="nil"/>
          <w:left w:space="0" w:sz="0" w:val="nil"/>
          <w:bottom w:space="0" w:sz="0" w:val="nil"/>
          <w:right w:space="0" w:sz="0" w:val="nil"/>
          <w:between w:space="0" w:sz="0" w:val="nil"/>
        </w:pBdr>
        <w:spacing w:after="120" w:before="2" w:line="257" w:lineRule="auto"/>
        <w:ind w:right="-11"/>
        <w:rPr>
          <w:rFonts w:ascii="Arial" w:cs="Arial" w:eastAsia="Arial" w:hAnsi="Arial"/>
          <w:color w:val="000000"/>
          <w:sz w:val="22"/>
          <w:szCs w:val="22"/>
        </w:rPr>
      </w:pPr>
      <w:r w:rsidDel="00000000" w:rsidR="00000000" w:rsidRPr="00000000">
        <w:rPr>
          <w:rFonts w:ascii="Cambria Math" w:cs="Cambria Math" w:eastAsia="Cambria Math" w:hAnsi="Cambria Math"/>
          <w:color w:val="000000"/>
          <w:sz w:val="22"/>
          <w:szCs w:val="22"/>
          <w:rtl w:val="0"/>
        </w:rPr>
        <w:t xml:space="preserve">𝑋𝐴</w:t>
      </w:r>
      <w:r w:rsidDel="00000000" w:rsidR="00000000" w:rsidRPr="00000000">
        <w:rPr>
          <w:rFonts w:ascii="Arial" w:cs="Arial" w:eastAsia="Arial" w:hAnsi="Arial"/>
          <w:color w:val="000000"/>
          <w:sz w:val="22"/>
          <w:szCs w:val="22"/>
          <w:rtl w:val="0"/>
        </w:rPr>
        <w:t xml:space="preserve"> = Media aritmética alta</w:t>
      </w:r>
    </w:p>
    <w:p w:rsidR="00000000" w:rsidDel="00000000" w:rsidP="00000000" w:rsidRDefault="00000000" w:rsidRPr="00000000" w14:paraId="000005A3">
      <w:pPr>
        <w:pBdr>
          <w:top w:space="0" w:sz="0" w:val="nil"/>
          <w:left w:space="0" w:sz="0" w:val="nil"/>
          <w:bottom w:space="0" w:sz="0" w:val="nil"/>
          <w:right w:space="0" w:sz="0" w:val="nil"/>
          <w:between w:space="0" w:sz="0" w:val="nil"/>
        </w:pBdr>
        <w:spacing w:after="120" w:lineRule="auto"/>
        <w:ind w:right="-11"/>
        <w:rPr>
          <w:rFonts w:ascii="Arial" w:cs="Arial" w:eastAsia="Arial" w:hAnsi="Arial"/>
          <w:color w:val="000000"/>
          <w:sz w:val="22"/>
          <w:szCs w:val="22"/>
        </w:rPr>
      </w:pPr>
      <w:r w:rsidDel="00000000" w:rsidR="00000000" w:rsidRPr="00000000">
        <w:rPr>
          <w:rFonts w:ascii="Cambria Math" w:cs="Cambria Math" w:eastAsia="Cambria Math" w:hAnsi="Cambria Math"/>
          <w:color w:val="000000"/>
          <w:sz w:val="22"/>
          <w:szCs w:val="22"/>
          <w:rtl w:val="0"/>
        </w:rPr>
        <w:t xml:space="preserve">𝑉𝑚𝑎𝑥</w:t>
      </w:r>
      <w:r w:rsidDel="00000000" w:rsidR="00000000" w:rsidRPr="00000000">
        <w:rPr>
          <w:rFonts w:ascii="Arial" w:cs="Arial" w:eastAsia="Arial" w:hAnsi="Arial"/>
          <w:color w:val="000000"/>
          <w:sz w:val="22"/>
          <w:szCs w:val="22"/>
          <w:rtl w:val="0"/>
        </w:rPr>
        <w:t xml:space="preserve"> = Media aritmética más alta presentada por los proponentes habilitados medida en SMMLV.</w:t>
      </w:r>
    </w:p>
    <w:p w:rsidR="00000000" w:rsidDel="00000000" w:rsidP="00000000" w:rsidRDefault="00000000" w:rsidRPr="00000000" w14:paraId="000005A4">
      <w:pPr>
        <w:pBdr>
          <w:top w:space="0" w:sz="0" w:val="nil"/>
          <w:left w:space="0" w:sz="0" w:val="nil"/>
          <w:bottom w:space="0" w:sz="0" w:val="nil"/>
          <w:right w:space="0" w:sz="0" w:val="nil"/>
          <w:between w:space="0" w:sz="0" w:val="nil"/>
        </w:pBdr>
        <w:spacing w:after="120" w:lineRule="auto"/>
        <w:ind w:right="-11"/>
        <w:rPr>
          <w:rFonts w:ascii="Arial" w:cs="Arial" w:eastAsia="Arial" w:hAnsi="Arial"/>
          <w:color w:val="000000"/>
          <w:sz w:val="22"/>
          <w:szCs w:val="22"/>
        </w:rPr>
      </w:pPr>
      <w:r w:rsidDel="00000000" w:rsidR="00000000" w:rsidRPr="00000000">
        <w:rPr>
          <w:rFonts w:ascii="Cambria Math" w:cs="Cambria Math" w:eastAsia="Cambria Math" w:hAnsi="Cambria Math"/>
          <w:color w:val="000000"/>
          <w:sz w:val="22"/>
          <w:szCs w:val="22"/>
          <w:rtl w:val="0"/>
        </w:rPr>
        <w:t xml:space="preserve">𝑋</w:t>
      </w:r>
      <w:r w:rsidDel="00000000" w:rsidR="00000000" w:rsidRPr="00000000">
        <w:rPr>
          <w:rFonts w:ascii="Arial" w:cs="Arial" w:eastAsia="Arial" w:hAnsi="Arial"/>
          <w:color w:val="000000"/>
          <w:sz w:val="22"/>
          <w:szCs w:val="22"/>
          <w:rtl w:val="0"/>
        </w:rPr>
        <w:t xml:space="preserve">¯ = Promedio aritmético simple de los proponentes habilitados medida en SMMLV.</w:t>
      </w:r>
    </w:p>
    <w:p w:rsidR="00000000" w:rsidDel="00000000" w:rsidP="00000000" w:rsidRDefault="00000000" w:rsidRPr="00000000" w14:paraId="000005A5">
      <w:pPr>
        <w:pBdr>
          <w:top w:space="0" w:sz="0" w:val="nil"/>
          <w:left w:space="0" w:sz="0" w:val="nil"/>
          <w:bottom w:space="0" w:sz="0" w:val="nil"/>
          <w:right w:space="0" w:sz="0" w:val="nil"/>
          <w:between w:space="0" w:sz="0" w:val="nil"/>
        </w:pBdr>
        <w:spacing w:after="120" w:line="242" w:lineRule="auto"/>
        <w:ind w:right="-11"/>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Obtenida la media aritmética alta se procederá a ponderar las propuestas medidas en SMMLV de acuerdo con la siguiente fórmula:</w:t>
      </w:r>
      <w:r w:rsidDel="00000000" w:rsidR="00000000" w:rsidRPr="00000000">
        <w:drawing>
          <wp:anchor allowOverlap="1" behindDoc="0" distB="0" distT="0" distL="0" distR="0" hidden="0" layoutInCell="1" locked="0" relativeHeight="0" simplePos="0">
            <wp:simplePos x="0" y="0"/>
            <wp:positionH relativeFrom="column">
              <wp:posOffset>285750</wp:posOffset>
            </wp:positionH>
            <wp:positionV relativeFrom="paragraph">
              <wp:posOffset>426084</wp:posOffset>
            </wp:positionV>
            <wp:extent cx="5099050" cy="608330"/>
            <wp:effectExtent b="0" l="0" r="0" t="0"/>
            <wp:wrapTopAndBottom distB="0" distT="0"/>
            <wp:docPr id="1981368690" name="image7.jpg"/>
            <a:graphic>
              <a:graphicData uri="http://schemas.openxmlformats.org/drawingml/2006/picture">
                <pic:pic>
                  <pic:nvPicPr>
                    <pic:cNvPr id="0" name="image7.jpg"/>
                    <pic:cNvPicPr preferRelativeResize="0"/>
                  </pic:nvPicPr>
                  <pic:blipFill>
                    <a:blip r:embed="rId21"/>
                    <a:srcRect b="0" l="0" r="0" t="0"/>
                    <a:stretch>
                      <a:fillRect/>
                    </a:stretch>
                  </pic:blipFill>
                  <pic:spPr>
                    <a:xfrm>
                      <a:off x="0" y="0"/>
                      <a:ext cx="5099050" cy="608330"/>
                    </a:xfrm>
                    <a:prstGeom prst="rect"/>
                    <a:ln/>
                  </pic:spPr>
                </pic:pic>
              </a:graphicData>
            </a:graphic>
          </wp:anchor>
        </w:drawing>
      </w:r>
    </w:p>
    <w:p w:rsidR="00000000" w:rsidDel="00000000" w:rsidP="00000000" w:rsidRDefault="00000000" w:rsidRPr="00000000" w14:paraId="000005A6">
      <w:pPr>
        <w:pBdr>
          <w:top w:space="0" w:sz="0" w:val="nil"/>
          <w:left w:space="0" w:sz="0" w:val="nil"/>
          <w:bottom w:space="0" w:sz="0" w:val="nil"/>
          <w:right w:space="0" w:sz="0" w:val="nil"/>
          <w:between w:space="0" w:sz="0" w:val="nil"/>
        </w:pBdr>
        <w:spacing w:after="120" w:before="135" w:lineRule="auto"/>
        <w:ind w:right="-11"/>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Donde:</w:t>
      </w:r>
    </w:p>
    <w:p w:rsidR="00000000" w:rsidDel="00000000" w:rsidP="00000000" w:rsidRDefault="00000000" w:rsidRPr="00000000" w14:paraId="000005A7">
      <w:pPr>
        <w:pBdr>
          <w:top w:space="0" w:sz="0" w:val="nil"/>
          <w:left w:space="0" w:sz="0" w:val="nil"/>
          <w:bottom w:space="0" w:sz="0" w:val="nil"/>
          <w:right w:space="0" w:sz="0" w:val="nil"/>
          <w:between w:space="0" w:sz="0" w:val="nil"/>
        </w:pBdr>
        <w:spacing w:after="120" w:before="3" w:line="257" w:lineRule="auto"/>
        <w:ind w:right="-11"/>
        <w:rPr>
          <w:rFonts w:ascii="Arial" w:cs="Arial" w:eastAsia="Arial" w:hAnsi="Arial"/>
          <w:color w:val="000000"/>
          <w:sz w:val="22"/>
          <w:szCs w:val="22"/>
        </w:rPr>
      </w:pPr>
      <w:r w:rsidDel="00000000" w:rsidR="00000000" w:rsidRPr="00000000">
        <w:rPr>
          <w:rFonts w:ascii="Cambria Math" w:cs="Cambria Math" w:eastAsia="Cambria Math" w:hAnsi="Cambria Math"/>
          <w:color w:val="000000"/>
          <w:sz w:val="22"/>
          <w:szCs w:val="22"/>
          <w:rtl w:val="0"/>
        </w:rPr>
        <w:t xml:space="preserve">𝑋𝐴</w:t>
      </w:r>
      <w:r w:rsidDel="00000000" w:rsidR="00000000" w:rsidRPr="00000000">
        <w:rPr>
          <w:rFonts w:ascii="Arial" w:cs="Arial" w:eastAsia="Arial" w:hAnsi="Arial"/>
          <w:color w:val="000000"/>
          <w:sz w:val="22"/>
          <w:szCs w:val="22"/>
          <w:rtl w:val="0"/>
        </w:rPr>
        <w:t xml:space="preserve"> = Media aritmética alta</w:t>
      </w:r>
    </w:p>
    <w:p w:rsidR="00000000" w:rsidDel="00000000" w:rsidP="00000000" w:rsidRDefault="00000000" w:rsidRPr="00000000" w14:paraId="000005A8">
      <w:pPr>
        <w:pBdr>
          <w:top w:space="0" w:sz="0" w:val="nil"/>
          <w:left w:space="0" w:sz="0" w:val="nil"/>
          <w:bottom w:space="0" w:sz="0" w:val="nil"/>
          <w:right w:space="0" w:sz="0" w:val="nil"/>
          <w:between w:space="0" w:sz="0" w:val="nil"/>
        </w:pBdr>
        <w:spacing w:after="120" w:lineRule="auto"/>
        <w:ind w:right="-11"/>
        <w:rPr>
          <w:rFonts w:ascii="Arial" w:cs="Arial" w:eastAsia="Arial" w:hAnsi="Arial"/>
          <w:color w:val="000000"/>
          <w:sz w:val="22"/>
          <w:szCs w:val="22"/>
        </w:rPr>
      </w:pPr>
      <w:r w:rsidDel="00000000" w:rsidR="00000000" w:rsidRPr="00000000">
        <w:rPr>
          <w:rFonts w:ascii="Cambria Math" w:cs="Cambria Math" w:eastAsia="Cambria Math" w:hAnsi="Cambria Math"/>
          <w:color w:val="000000"/>
          <w:sz w:val="22"/>
          <w:szCs w:val="22"/>
          <w:rtl w:val="0"/>
        </w:rPr>
        <w:t xml:space="preserve">𝑉𝑖</w:t>
      </w:r>
      <w:r w:rsidDel="00000000" w:rsidR="00000000" w:rsidRPr="00000000">
        <w:rPr>
          <w:rFonts w:ascii="Arial" w:cs="Arial" w:eastAsia="Arial" w:hAnsi="Arial"/>
          <w:color w:val="000000"/>
          <w:sz w:val="22"/>
          <w:szCs w:val="22"/>
          <w:rtl w:val="0"/>
        </w:rPr>
        <w:t xml:space="preserve"> = Valor total sin decimales de cada una de las propuestas medidas en SMMLV i = Propuesta.</w:t>
      </w:r>
    </w:p>
    <w:p w:rsidR="00000000" w:rsidDel="00000000" w:rsidP="00000000" w:rsidRDefault="00000000" w:rsidRPr="00000000" w14:paraId="000005A9">
      <w:pPr>
        <w:pBdr>
          <w:top w:space="0" w:sz="0" w:val="nil"/>
          <w:left w:space="0" w:sz="0" w:val="nil"/>
          <w:bottom w:space="0" w:sz="0" w:val="nil"/>
          <w:right w:space="0" w:sz="0" w:val="nil"/>
          <w:between w:space="0" w:sz="0" w:val="nil"/>
        </w:pBdr>
        <w:spacing w:after="120" w:before="11"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5AA">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 el caso de certificaciones válidas acreditadas en SMMLV medidas con valores mayores a la media aritmética alta se tomará el valor absoluto de la diferencia entre la media aritmética alta y el valor de la certificación, como se observa en la fórmula de ponderación.</w:t>
      </w:r>
    </w:p>
    <w:p w:rsidR="00000000" w:rsidDel="00000000" w:rsidP="00000000" w:rsidRDefault="00000000" w:rsidRPr="00000000" w14:paraId="000005AB">
      <w:pPr>
        <w:pBdr>
          <w:top w:space="0" w:sz="0" w:val="nil"/>
          <w:left w:space="0" w:sz="0" w:val="nil"/>
          <w:bottom w:space="0" w:sz="0" w:val="nil"/>
          <w:right w:space="0" w:sz="0" w:val="nil"/>
          <w:between w:space="0" w:sz="0" w:val="nil"/>
        </w:pBdr>
        <w:spacing w:after="120" w:before="9"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5AC">
      <w:pPr>
        <w:widowControl w:val="0"/>
        <w:tabs>
          <w:tab w:val="left" w:leader="none" w:pos="1224"/>
        </w:tabs>
        <w:ind w:right="51" w:hanging="2"/>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Nota 1:</w:t>
      </w:r>
      <w:r w:rsidDel="00000000" w:rsidR="00000000" w:rsidRPr="00000000">
        <w:rPr>
          <w:rFonts w:ascii="Arial" w:cs="Arial" w:eastAsia="Arial" w:hAnsi="Arial"/>
          <w:sz w:val="22"/>
          <w:szCs w:val="22"/>
          <w:rtl w:val="0"/>
        </w:rPr>
        <w:t xml:space="preserve"> En caso de que el resultado de la aplicación de la anterior fórmula sea negativo, se asignará cero (0) puntos al respectivo proponente.</w:t>
      </w:r>
    </w:p>
    <w:p w:rsidR="00000000" w:rsidDel="00000000" w:rsidP="00000000" w:rsidRDefault="00000000" w:rsidRPr="00000000" w14:paraId="000005AD">
      <w:pPr>
        <w:pBdr>
          <w:top w:space="0" w:sz="0" w:val="nil"/>
          <w:left w:space="0" w:sz="0" w:val="nil"/>
          <w:bottom w:space="0" w:sz="0" w:val="nil"/>
          <w:right w:space="0" w:sz="0" w:val="nil"/>
          <w:between w:space="0" w:sz="0" w:val="nil"/>
        </w:pBdr>
        <w:spacing w:after="120"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5AE">
      <w:pPr>
        <w:pStyle w:val="Heading1"/>
        <w:ind w:right="-11"/>
        <w:jc w:val="both"/>
        <w:rPr>
          <w:sz w:val="22"/>
          <w:szCs w:val="22"/>
        </w:rPr>
      </w:pPr>
      <w:r w:rsidDel="00000000" w:rsidR="00000000" w:rsidRPr="00000000">
        <w:rPr>
          <w:sz w:val="22"/>
          <w:szCs w:val="22"/>
          <w:rtl w:val="0"/>
        </w:rPr>
        <w:t xml:space="preserve">ALTERNATIVA 3 (MEDIA GEOMÉTRICA CON PRESUPUESTO OFICIAL MEDIDO EN SMMLV)</w:t>
      </w:r>
    </w:p>
    <w:p w:rsidR="00000000" w:rsidDel="00000000" w:rsidP="00000000" w:rsidRDefault="00000000" w:rsidRPr="00000000" w14:paraId="000005AF">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Consiste en establecer la media geométrica a partir del promedio de las certificaciones válidas acreditadas en SMMLV por parte de cada uno de los proponentes y el presupuesto oficial medido en SMMLV y la asignación de puntos en función de la proximidad de las certificaciones a dicha media geométrica, como resultado de aplicar las fórmulas que se indican </w:t>
      </w:r>
      <w:r w:rsidDel="00000000" w:rsidR="00000000" w:rsidRPr="00000000">
        <w:rPr>
          <w:rFonts w:ascii="Arial" w:cs="Arial" w:eastAsia="Arial" w:hAnsi="Arial"/>
          <w:sz w:val="22"/>
          <w:szCs w:val="22"/>
          <w:rtl w:val="0"/>
        </w:rPr>
        <w:t xml:space="preserve">enseguida</w:t>
      </w:r>
      <w:r w:rsidDel="00000000" w:rsidR="00000000" w:rsidRPr="00000000">
        <w:rPr>
          <w:rFonts w:ascii="Arial" w:cs="Arial" w:eastAsia="Arial" w:hAnsi="Arial"/>
          <w:color w:val="000000"/>
          <w:sz w:val="22"/>
          <w:szCs w:val="22"/>
          <w:rtl w:val="0"/>
        </w:rPr>
        <w:t xml:space="preserve">.</w:t>
      </w:r>
    </w:p>
    <w:p w:rsidR="00000000" w:rsidDel="00000000" w:rsidP="00000000" w:rsidRDefault="00000000" w:rsidRPr="00000000" w14:paraId="000005B0">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Para el cálculo de la media geométrica con presupuesto oficial medido en SMMLV se tendrá en cuenta el número de certificaciones válidas acreditadas en SMMLV y se incluirá el presupuesto oficial medido en SMMLV del Proceso de Contratación en el cálculo tantas veces como se indica en el siguiente cuadro:</w:t>
      </w:r>
    </w:p>
    <w:tbl>
      <w:tblPr>
        <w:tblStyle w:val="Table25"/>
        <w:tblW w:w="7615.0" w:type="dxa"/>
        <w:jc w:val="left"/>
        <w:tblInd w:w="861.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157"/>
        <w:gridCol w:w="4458"/>
        <w:tblGridChange w:id="0">
          <w:tblGrid>
            <w:gridCol w:w="3157"/>
            <w:gridCol w:w="4458"/>
          </w:tblGrid>
        </w:tblGridChange>
      </w:tblGrid>
      <w:tr>
        <w:trPr>
          <w:cantSplit w:val="0"/>
          <w:trHeight w:val="758" w:hRule="atLeast"/>
          <w:tblHeader w:val="0"/>
        </w:trPr>
        <w:tc>
          <w:tcPr>
            <w:shd w:fill="d9e2f3" w:val="clear"/>
          </w:tcPr>
          <w:p w:rsidR="00000000" w:rsidDel="00000000" w:rsidP="00000000" w:rsidRDefault="00000000" w:rsidRPr="00000000" w14:paraId="000005B1">
            <w:pPr>
              <w:widowControl w:val="0"/>
              <w:pBdr>
                <w:top w:space="0" w:sz="0" w:val="nil"/>
                <w:left w:space="0" w:sz="0" w:val="nil"/>
                <w:bottom w:space="0" w:sz="0" w:val="nil"/>
                <w:right w:space="0" w:sz="0" w:val="nil"/>
                <w:between w:space="0" w:sz="0" w:val="nil"/>
              </w:pBdr>
              <w:ind w:left="885" w:right="-11" w:hanging="720"/>
              <w:rPr>
                <w:rFonts w:ascii="Arial" w:cs="Arial" w:eastAsia="Arial" w:hAnsi="Arial"/>
                <w:b w:val="1"/>
                <w:color w:val="000000"/>
                <w:sz w:val="22"/>
                <w:szCs w:val="22"/>
              </w:rPr>
            </w:pPr>
            <w:r w:rsidDel="00000000" w:rsidR="00000000" w:rsidRPr="00000000">
              <w:rPr>
                <w:rFonts w:ascii="Arial" w:cs="Arial" w:eastAsia="Arial" w:hAnsi="Arial"/>
                <w:b w:val="1"/>
                <w:sz w:val="22"/>
                <w:szCs w:val="22"/>
                <w:rtl w:val="0"/>
              </w:rPr>
              <w:t xml:space="preserve">NÚMERO</w:t>
            </w:r>
            <w:r w:rsidDel="00000000" w:rsidR="00000000" w:rsidRPr="00000000">
              <w:rPr>
                <w:rFonts w:ascii="Arial" w:cs="Arial" w:eastAsia="Arial" w:hAnsi="Arial"/>
                <w:b w:val="1"/>
                <w:color w:val="000000"/>
                <w:sz w:val="22"/>
                <w:szCs w:val="22"/>
                <w:rtl w:val="0"/>
              </w:rPr>
              <w:t xml:space="preserve"> DE PROPUESTA HÁBILES (N)</w:t>
            </w:r>
          </w:p>
        </w:tc>
        <w:tc>
          <w:tcPr>
            <w:shd w:fill="d9e2f3" w:val="clear"/>
          </w:tcPr>
          <w:p w:rsidR="00000000" w:rsidDel="00000000" w:rsidP="00000000" w:rsidRDefault="00000000" w:rsidRPr="00000000" w14:paraId="000005B2">
            <w:pPr>
              <w:widowControl w:val="0"/>
              <w:pBdr>
                <w:top w:space="0" w:sz="0" w:val="nil"/>
                <w:left w:space="0" w:sz="0" w:val="nil"/>
                <w:bottom w:space="0" w:sz="0" w:val="nil"/>
                <w:right w:space="0" w:sz="0" w:val="nil"/>
                <w:between w:space="0" w:sz="0" w:val="nil"/>
              </w:pBdr>
              <w:ind w:left="165" w:right="-11" w:firstLine="0"/>
              <w:jc w:val="center"/>
              <w:rPr>
                <w:rFonts w:ascii="Arial" w:cs="Arial" w:eastAsia="Arial" w:hAnsi="Arial"/>
                <w:b w:val="1"/>
                <w:color w:val="000000"/>
                <w:sz w:val="22"/>
                <w:szCs w:val="22"/>
              </w:rPr>
            </w:pPr>
            <w:r w:rsidDel="00000000" w:rsidR="00000000" w:rsidRPr="00000000">
              <w:rPr>
                <w:rFonts w:ascii="Arial" w:cs="Arial" w:eastAsia="Arial" w:hAnsi="Arial"/>
                <w:b w:val="1"/>
                <w:sz w:val="22"/>
                <w:szCs w:val="22"/>
                <w:rtl w:val="0"/>
              </w:rPr>
              <w:t xml:space="preserve">NÚMERO</w:t>
            </w:r>
            <w:r w:rsidDel="00000000" w:rsidR="00000000" w:rsidRPr="00000000">
              <w:rPr>
                <w:rFonts w:ascii="Arial" w:cs="Arial" w:eastAsia="Arial" w:hAnsi="Arial"/>
                <w:b w:val="1"/>
                <w:color w:val="000000"/>
                <w:sz w:val="22"/>
                <w:szCs w:val="22"/>
                <w:rtl w:val="0"/>
              </w:rPr>
              <w:t xml:space="preserve"> DE VECES QUE SE INCLUYE EL PRESUPUESTO OFICIAL MEDIDO</w:t>
            </w:r>
          </w:p>
          <w:p w:rsidR="00000000" w:rsidDel="00000000" w:rsidP="00000000" w:rsidRDefault="00000000" w:rsidRPr="00000000" w14:paraId="000005B3">
            <w:pPr>
              <w:widowControl w:val="0"/>
              <w:pBdr>
                <w:top w:space="0" w:sz="0" w:val="nil"/>
                <w:left w:space="0" w:sz="0" w:val="nil"/>
                <w:bottom w:space="0" w:sz="0" w:val="nil"/>
                <w:right w:space="0" w:sz="0" w:val="nil"/>
                <w:between w:space="0" w:sz="0" w:val="nil"/>
              </w:pBdr>
              <w:spacing w:line="237" w:lineRule="auto"/>
              <w:ind w:left="165" w:right="-11" w:firstLine="0"/>
              <w:jc w:val="center"/>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EN SMMLV</w:t>
            </w:r>
          </w:p>
        </w:tc>
      </w:tr>
      <w:tr>
        <w:trPr>
          <w:cantSplit w:val="0"/>
          <w:trHeight w:val="311" w:hRule="atLeast"/>
          <w:tblHeader w:val="0"/>
        </w:trPr>
        <w:tc>
          <w:tcPr>
            <w:shd w:fill="ffffff" w:val="clear"/>
          </w:tcPr>
          <w:p w:rsidR="00000000" w:rsidDel="00000000" w:rsidP="00000000" w:rsidRDefault="00000000" w:rsidRPr="00000000" w14:paraId="000005B4">
            <w:pPr>
              <w:widowControl w:val="0"/>
              <w:pBdr>
                <w:top w:space="0" w:sz="0" w:val="nil"/>
                <w:left w:space="0" w:sz="0" w:val="nil"/>
                <w:bottom w:space="0" w:sz="0" w:val="nil"/>
                <w:right w:space="0" w:sz="0" w:val="nil"/>
                <w:between w:space="0" w:sz="0" w:val="nil"/>
              </w:pBdr>
              <w:ind w:left="885" w:right="-11" w:hanging="720"/>
              <w:jc w:val="center"/>
              <w:rPr>
                <w:rFonts w:ascii="Arial" w:cs="Arial" w:eastAsia="Arial" w:hAnsi="Arial"/>
                <w:b w:val="1"/>
                <w:color w:val="000000"/>
                <w:sz w:val="22"/>
                <w:szCs w:val="22"/>
              </w:rPr>
            </w:pPr>
            <w:r w:rsidDel="00000000" w:rsidR="00000000" w:rsidRPr="00000000">
              <w:rPr>
                <w:rFonts w:ascii="Arial" w:cs="Arial" w:eastAsia="Arial" w:hAnsi="Arial"/>
                <w:color w:val="000000"/>
                <w:sz w:val="22"/>
                <w:szCs w:val="22"/>
                <w:rtl w:val="0"/>
              </w:rPr>
              <w:t xml:space="preserve">1-3</w:t>
            </w:r>
            <w:r w:rsidDel="00000000" w:rsidR="00000000" w:rsidRPr="00000000">
              <w:rPr>
                <w:rtl w:val="0"/>
              </w:rPr>
            </w:r>
          </w:p>
        </w:tc>
        <w:tc>
          <w:tcPr>
            <w:shd w:fill="ffffff" w:val="clear"/>
          </w:tcPr>
          <w:p w:rsidR="00000000" w:rsidDel="00000000" w:rsidP="00000000" w:rsidRDefault="00000000" w:rsidRPr="00000000" w14:paraId="000005B5">
            <w:pPr>
              <w:widowControl w:val="0"/>
              <w:pBdr>
                <w:top w:space="0" w:sz="0" w:val="nil"/>
                <w:left w:space="0" w:sz="0" w:val="nil"/>
                <w:bottom w:space="0" w:sz="0" w:val="nil"/>
                <w:right w:space="0" w:sz="0" w:val="nil"/>
                <w:between w:space="0" w:sz="0" w:val="nil"/>
              </w:pBdr>
              <w:ind w:left="165" w:right="-11" w:firstLine="0"/>
              <w:jc w:val="center"/>
              <w:rPr>
                <w:rFonts w:ascii="Arial" w:cs="Arial" w:eastAsia="Arial" w:hAnsi="Arial"/>
                <w:b w:val="1"/>
                <w:color w:val="000000"/>
                <w:sz w:val="22"/>
                <w:szCs w:val="22"/>
              </w:rPr>
            </w:pPr>
            <w:r w:rsidDel="00000000" w:rsidR="00000000" w:rsidRPr="00000000">
              <w:rPr>
                <w:rFonts w:ascii="Arial" w:cs="Arial" w:eastAsia="Arial" w:hAnsi="Arial"/>
                <w:color w:val="000000"/>
                <w:sz w:val="22"/>
                <w:szCs w:val="22"/>
                <w:rtl w:val="0"/>
              </w:rPr>
              <w:t xml:space="preserve">1</w:t>
            </w:r>
            <w:r w:rsidDel="00000000" w:rsidR="00000000" w:rsidRPr="00000000">
              <w:rPr>
                <w:rtl w:val="0"/>
              </w:rPr>
            </w:r>
          </w:p>
        </w:tc>
      </w:tr>
      <w:tr>
        <w:trPr>
          <w:cantSplit w:val="0"/>
          <w:trHeight w:val="272" w:hRule="atLeast"/>
          <w:tblHeader w:val="0"/>
        </w:trPr>
        <w:tc>
          <w:tcPr>
            <w:shd w:fill="ffffff" w:val="clear"/>
          </w:tcPr>
          <w:p w:rsidR="00000000" w:rsidDel="00000000" w:rsidP="00000000" w:rsidRDefault="00000000" w:rsidRPr="00000000" w14:paraId="000005B6">
            <w:pPr>
              <w:widowControl w:val="0"/>
              <w:pBdr>
                <w:top w:space="0" w:sz="0" w:val="nil"/>
                <w:left w:space="0" w:sz="0" w:val="nil"/>
                <w:bottom w:space="0" w:sz="0" w:val="nil"/>
                <w:right w:space="0" w:sz="0" w:val="nil"/>
                <w:between w:space="0" w:sz="0" w:val="nil"/>
              </w:pBdr>
              <w:ind w:left="885" w:right="-11" w:hanging="720"/>
              <w:jc w:val="center"/>
              <w:rPr>
                <w:rFonts w:ascii="Arial" w:cs="Arial" w:eastAsia="Arial" w:hAnsi="Arial"/>
                <w:b w:val="1"/>
                <w:color w:val="000000"/>
                <w:sz w:val="22"/>
                <w:szCs w:val="22"/>
              </w:rPr>
            </w:pPr>
            <w:r w:rsidDel="00000000" w:rsidR="00000000" w:rsidRPr="00000000">
              <w:rPr>
                <w:rFonts w:ascii="Arial" w:cs="Arial" w:eastAsia="Arial" w:hAnsi="Arial"/>
                <w:color w:val="000000"/>
                <w:sz w:val="22"/>
                <w:szCs w:val="22"/>
                <w:rtl w:val="0"/>
              </w:rPr>
              <w:t xml:space="preserve">4-6</w:t>
            </w:r>
            <w:r w:rsidDel="00000000" w:rsidR="00000000" w:rsidRPr="00000000">
              <w:rPr>
                <w:rtl w:val="0"/>
              </w:rPr>
            </w:r>
          </w:p>
        </w:tc>
        <w:tc>
          <w:tcPr>
            <w:shd w:fill="ffffff" w:val="clear"/>
          </w:tcPr>
          <w:p w:rsidR="00000000" w:rsidDel="00000000" w:rsidP="00000000" w:rsidRDefault="00000000" w:rsidRPr="00000000" w14:paraId="000005B7">
            <w:pPr>
              <w:widowControl w:val="0"/>
              <w:pBdr>
                <w:top w:space="0" w:sz="0" w:val="nil"/>
                <w:left w:space="0" w:sz="0" w:val="nil"/>
                <w:bottom w:space="0" w:sz="0" w:val="nil"/>
                <w:right w:space="0" w:sz="0" w:val="nil"/>
                <w:between w:space="0" w:sz="0" w:val="nil"/>
              </w:pBdr>
              <w:ind w:left="165" w:right="-11" w:firstLine="0"/>
              <w:jc w:val="center"/>
              <w:rPr>
                <w:rFonts w:ascii="Arial" w:cs="Arial" w:eastAsia="Arial" w:hAnsi="Arial"/>
                <w:b w:val="1"/>
                <w:color w:val="000000"/>
                <w:sz w:val="22"/>
                <w:szCs w:val="22"/>
              </w:rPr>
            </w:pPr>
            <w:r w:rsidDel="00000000" w:rsidR="00000000" w:rsidRPr="00000000">
              <w:rPr>
                <w:rFonts w:ascii="Arial" w:cs="Arial" w:eastAsia="Arial" w:hAnsi="Arial"/>
                <w:color w:val="000000"/>
                <w:sz w:val="22"/>
                <w:szCs w:val="22"/>
                <w:rtl w:val="0"/>
              </w:rPr>
              <w:t xml:space="preserve">2</w:t>
            </w:r>
            <w:r w:rsidDel="00000000" w:rsidR="00000000" w:rsidRPr="00000000">
              <w:rPr>
                <w:rtl w:val="0"/>
              </w:rPr>
            </w:r>
          </w:p>
        </w:tc>
      </w:tr>
      <w:tr>
        <w:trPr>
          <w:cantSplit w:val="0"/>
          <w:trHeight w:val="272" w:hRule="atLeast"/>
          <w:tblHeader w:val="0"/>
        </w:trPr>
        <w:tc>
          <w:tcPr>
            <w:shd w:fill="ffffff" w:val="clear"/>
          </w:tcPr>
          <w:p w:rsidR="00000000" w:rsidDel="00000000" w:rsidP="00000000" w:rsidRDefault="00000000" w:rsidRPr="00000000" w14:paraId="000005B8">
            <w:pPr>
              <w:widowControl w:val="0"/>
              <w:pBdr>
                <w:top w:space="0" w:sz="0" w:val="nil"/>
                <w:left w:space="0" w:sz="0" w:val="nil"/>
                <w:bottom w:space="0" w:sz="0" w:val="nil"/>
                <w:right w:space="0" w:sz="0" w:val="nil"/>
                <w:between w:space="0" w:sz="0" w:val="nil"/>
              </w:pBdr>
              <w:ind w:left="885" w:right="-11" w:hanging="720"/>
              <w:jc w:val="center"/>
              <w:rPr>
                <w:rFonts w:ascii="Arial" w:cs="Arial" w:eastAsia="Arial" w:hAnsi="Arial"/>
                <w:b w:val="1"/>
                <w:color w:val="000000"/>
                <w:sz w:val="22"/>
                <w:szCs w:val="22"/>
              </w:rPr>
            </w:pPr>
            <w:r w:rsidDel="00000000" w:rsidR="00000000" w:rsidRPr="00000000">
              <w:rPr>
                <w:rFonts w:ascii="Arial" w:cs="Arial" w:eastAsia="Arial" w:hAnsi="Arial"/>
                <w:color w:val="000000"/>
                <w:sz w:val="22"/>
                <w:szCs w:val="22"/>
                <w:rtl w:val="0"/>
              </w:rPr>
              <w:t xml:space="preserve">7-9</w:t>
            </w:r>
            <w:r w:rsidDel="00000000" w:rsidR="00000000" w:rsidRPr="00000000">
              <w:rPr>
                <w:rtl w:val="0"/>
              </w:rPr>
            </w:r>
          </w:p>
        </w:tc>
        <w:tc>
          <w:tcPr>
            <w:shd w:fill="ffffff" w:val="clear"/>
          </w:tcPr>
          <w:p w:rsidR="00000000" w:rsidDel="00000000" w:rsidP="00000000" w:rsidRDefault="00000000" w:rsidRPr="00000000" w14:paraId="000005B9">
            <w:pPr>
              <w:widowControl w:val="0"/>
              <w:pBdr>
                <w:top w:space="0" w:sz="0" w:val="nil"/>
                <w:left w:space="0" w:sz="0" w:val="nil"/>
                <w:bottom w:space="0" w:sz="0" w:val="nil"/>
                <w:right w:space="0" w:sz="0" w:val="nil"/>
                <w:between w:space="0" w:sz="0" w:val="nil"/>
              </w:pBdr>
              <w:ind w:left="165" w:right="-11" w:firstLine="0"/>
              <w:jc w:val="center"/>
              <w:rPr>
                <w:rFonts w:ascii="Arial" w:cs="Arial" w:eastAsia="Arial" w:hAnsi="Arial"/>
                <w:b w:val="1"/>
                <w:color w:val="000000"/>
                <w:sz w:val="22"/>
                <w:szCs w:val="22"/>
              </w:rPr>
            </w:pPr>
            <w:r w:rsidDel="00000000" w:rsidR="00000000" w:rsidRPr="00000000">
              <w:rPr>
                <w:rFonts w:ascii="Arial" w:cs="Arial" w:eastAsia="Arial" w:hAnsi="Arial"/>
                <w:color w:val="000000"/>
                <w:sz w:val="22"/>
                <w:szCs w:val="22"/>
                <w:rtl w:val="0"/>
              </w:rPr>
              <w:t xml:space="preserve">3</w:t>
            </w:r>
            <w:r w:rsidDel="00000000" w:rsidR="00000000" w:rsidRPr="00000000">
              <w:rPr>
                <w:rtl w:val="0"/>
              </w:rPr>
            </w:r>
          </w:p>
        </w:tc>
      </w:tr>
      <w:tr>
        <w:trPr>
          <w:cantSplit w:val="0"/>
          <w:trHeight w:val="272" w:hRule="atLeast"/>
          <w:tblHeader w:val="0"/>
        </w:trPr>
        <w:tc>
          <w:tcPr>
            <w:shd w:fill="ffffff" w:val="clear"/>
          </w:tcPr>
          <w:p w:rsidR="00000000" w:rsidDel="00000000" w:rsidP="00000000" w:rsidRDefault="00000000" w:rsidRPr="00000000" w14:paraId="000005BA">
            <w:pPr>
              <w:widowControl w:val="0"/>
              <w:pBdr>
                <w:top w:space="0" w:sz="0" w:val="nil"/>
                <w:left w:space="0" w:sz="0" w:val="nil"/>
                <w:bottom w:space="0" w:sz="0" w:val="nil"/>
                <w:right w:space="0" w:sz="0" w:val="nil"/>
                <w:between w:space="0" w:sz="0" w:val="nil"/>
              </w:pBdr>
              <w:ind w:left="885" w:right="-11" w:hanging="720"/>
              <w:jc w:val="center"/>
              <w:rPr>
                <w:rFonts w:ascii="Arial" w:cs="Arial" w:eastAsia="Arial" w:hAnsi="Arial"/>
                <w:b w:val="1"/>
                <w:color w:val="000000"/>
                <w:sz w:val="22"/>
                <w:szCs w:val="22"/>
              </w:rPr>
            </w:pPr>
            <w:r w:rsidDel="00000000" w:rsidR="00000000" w:rsidRPr="00000000">
              <w:rPr>
                <w:rFonts w:ascii="Arial" w:cs="Arial" w:eastAsia="Arial" w:hAnsi="Arial"/>
                <w:color w:val="000000"/>
                <w:sz w:val="22"/>
                <w:szCs w:val="22"/>
                <w:rtl w:val="0"/>
              </w:rPr>
              <w:t xml:space="preserve">10-12</w:t>
            </w:r>
            <w:r w:rsidDel="00000000" w:rsidR="00000000" w:rsidRPr="00000000">
              <w:rPr>
                <w:rtl w:val="0"/>
              </w:rPr>
            </w:r>
          </w:p>
        </w:tc>
        <w:tc>
          <w:tcPr>
            <w:shd w:fill="ffffff" w:val="clear"/>
          </w:tcPr>
          <w:p w:rsidR="00000000" w:rsidDel="00000000" w:rsidP="00000000" w:rsidRDefault="00000000" w:rsidRPr="00000000" w14:paraId="000005BB">
            <w:pPr>
              <w:widowControl w:val="0"/>
              <w:pBdr>
                <w:top w:space="0" w:sz="0" w:val="nil"/>
                <w:left w:space="0" w:sz="0" w:val="nil"/>
                <w:bottom w:space="0" w:sz="0" w:val="nil"/>
                <w:right w:space="0" w:sz="0" w:val="nil"/>
                <w:between w:space="0" w:sz="0" w:val="nil"/>
              </w:pBdr>
              <w:ind w:left="165" w:right="-11" w:firstLine="0"/>
              <w:jc w:val="center"/>
              <w:rPr>
                <w:rFonts w:ascii="Arial" w:cs="Arial" w:eastAsia="Arial" w:hAnsi="Arial"/>
                <w:b w:val="1"/>
                <w:color w:val="000000"/>
                <w:sz w:val="22"/>
                <w:szCs w:val="22"/>
              </w:rPr>
            </w:pPr>
            <w:r w:rsidDel="00000000" w:rsidR="00000000" w:rsidRPr="00000000">
              <w:rPr>
                <w:rFonts w:ascii="Arial" w:cs="Arial" w:eastAsia="Arial" w:hAnsi="Arial"/>
                <w:color w:val="000000"/>
                <w:sz w:val="22"/>
                <w:szCs w:val="22"/>
                <w:rtl w:val="0"/>
              </w:rPr>
              <w:t xml:space="preserve">4</w:t>
            </w:r>
            <w:r w:rsidDel="00000000" w:rsidR="00000000" w:rsidRPr="00000000">
              <w:rPr>
                <w:rtl w:val="0"/>
              </w:rPr>
            </w:r>
          </w:p>
        </w:tc>
      </w:tr>
      <w:tr>
        <w:trPr>
          <w:cantSplit w:val="0"/>
          <w:trHeight w:val="272" w:hRule="atLeast"/>
          <w:tblHeader w:val="0"/>
        </w:trPr>
        <w:tc>
          <w:tcPr>
            <w:shd w:fill="ffffff" w:val="clear"/>
          </w:tcPr>
          <w:p w:rsidR="00000000" w:rsidDel="00000000" w:rsidP="00000000" w:rsidRDefault="00000000" w:rsidRPr="00000000" w14:paraId="000005BC">
            <w:pPr>
              <w:widowControl w:val="0"/>
              <w:pBdr>
                <w:top w:space="0" w:sz="0" w:val="nil"/>
                <w:left w:space="0" w:sz="0" w:val="nil"/>
                <w:bottom w:space="0" w:sz="0" w:val="nil"/>
                <w:right w:space="0" w:sz="0" w:val="nil"/>
                <w:between w:space="0" w:sz="0" w:val="nil"/>
              </w:pBdr>
              <w:ind w:left="885" w:right="-11" w:hanging="720"/>
              <w:jc w:val="center"/>
              <w:rPr>
                <w:rFonts w:ascii="Arial" w:cs="Arial" w:eastAsia="Arial" w:hAnsi="Arial"/>
                <w:b w:val="1"/>
                <w:color w:val="000000"/>
                <w:sz w:val="22"/>
                <w:szCs w:val="22"/>
              </w:rPr>
            </w:pPr>
            <w:r w:rsidDel="00000000" w:rsidR="00000000" w:rsidRPr="00000000">
              <w:rPr>
                <w:rFonts w:ascii="Arial" w:cs="Arial" w:eastAsia="Arial" w:hAnsi="Arial"/>
                <w:color w:val="000000"/>
                <w:sz w:val="22"/>
                <w:szCs w:val="22"/>
                <w:rtl w:val="0"/>
              </w:rPr>
              <w:t xml:space="preserve">13-15</w:t>
            </w:r>
            <w:r w:rsidDel="00000000" w:rsidR="00000000" w:rsidRPr="00000000">
              <w:rPr>
                <w:rtl w:val="0"/>
              </w:rPr>
            </w:r>
          </w:p>
        </w:tc>
        <w:tc>
          <w:tcPr>
            <w:shd w:fill="ffffff" w:val="clear"/>
          </w:tcPr>
          <w:p w:rsidR="00000000" w:rsidDel="00000000" w:rsidP="00000000" w:rsidRDefault="00000000" w:rsidRPr="00000000" w14:paraId="000005BD">
            <w:pPr>
              <w:widowControl w:val="0"/>
              <w:pBdr>
                <w:top w:space="0" w:sz="0" w:val="nil"/>
                <w:left w:space="0" w:sz="0" w:val="nil"/>
                <w:bottom w:space="0" w:sz="0" w:val="nil"/>
                <w:right w:space="0" w:sz="0" w:val="nil"/>
                <w:between w:space="0" w:sz="0" w:val="nil"/>
              </w:pBdr>
              <w:ind w:left="165" w:right="-11" w:firstLine="0"/>
              <w:jc w:val="center"/>
              <w:rPr>
                <w:rFonts w:ascii="Arial" w:cs="Arial" w:eastAsia="Arial" w:hAnsi="Arial"/>
                <w:b w:val="1"/>
                <w:color w:val="000000"/>
                <w:sz w:val="22"/>
                <w:szCs w:val="22"/>
              </w:rPr>
            </w:pPr>
            <w:r w:rsidDel="00000000" w:rsidR="00000000" w:rsidRPr="00000000">
              <w:rPr>
                <w:rFonts w:ascii="Arial" w:cs="Arial" w:eastAsia="Arial" w:hAnsi="Arial"/>
                <w:color w:val="000000"/>
                <w:sz w:val="22"/>
                <w:szCs w:val="22"/>
                <w:rtl w:val="0"/>
              </w:rPr>
              <w:t xml:space="preserve">5</w:t>
            </w:r>
            <w:r w:rsidDel="00000000" w:rsidR="00000000" w:rsidRPr="00000000">
              <w:rPr>
                <w:rtl w:val="0"/>
              </w:rPr>
            </w:r>
          </w:p>
        </w:tc>
      </w:tr>
      <w:tr>
        <w:trPr>
          <w:cantSplit w:val="0"/>
          <w:trHeight w:val="272" w:hRule="atLeast"/>
          <w:tblHeader w:val="0"/>
        </w:trPr>
        <w:tc>
          <w:tcPr>
            <w:shd w:fill="ffffff" w:val="clear"/>
          </w:tcPr>
          <w:p w:rsidR="00000000" w:rsidDel="00000000" w:rsidP="00000000" w:rsidRDefault="00000000" w:rsidRPr="00000000" w14:paraId="000005BE">
            <w:pPr>
              <w:widowControl w:val="0"/>
              <w:pBdr>
                <w:top w:space="0" w:sz="0" w:val="nil"/>
                <w:left w:space="0" w:sz="0" w:val="nil"/>
                <w:bottom w:space="0" w:sz="0" w:val="nil"/>
                <w:right w:space="0" w:sz="0" w:val="nil"/>
                <w:between w:space="0" w:sz="0" w:val="nil"/>
              </w:pBdr>
              <w:ind w:left="885" w:right="-11" w:hanging="720"/>
              <w:jc w:val="center"/>
              <w:rPr>
                <w:rFonts w:ascii="Arial" w:cs="Arial" w:eastAsia="Arial" w:hAnsi="Arial"/>
                <w:b w:val="1"/>
                <w:color w:val="000000"/>
                <w:sz w:val="22"/>
                <w:szCs w:val="22"/>
              </w:rPr>
            </w:pPr>
            <w:r w:rsidDel="00000000" w:rsidR="00000000" w:rsidRPr="00000000">
              <w:rPr>
                <w:rFonts w:ascii="Arial" w:cs="Arial" w:eastAsia="Arial" w:hAnsi="Arial"/>
                <w:color w:val="000000"/>
                <w:sz w:val="22"/>
                <w:szCs w:val="22"/>
                <w:rtl w:val="0"/>
              </w:rPr>
              <w:t xml:space="preserve">16-18</w:t>
            </w:r>
            <w:r w:rsidDel="00000000" w:rsidR="00000000" w:rsidRPr="00000000">
              <w:rPr>
                <w:rtl w:val="0"/>
              </w:rPr>
            </w:r>
          </w:p>
        </w:tc>
        <w:tc>
          <w:tcPr>
            <w:shd w:fill="ffffff" w:val="clear"/>
          </w:tcPr>
          <w:p w:rsidR="00000000" w:rsidDel="00000000" w:rsidP="00000000" w:rsidRDefault="00000000" w:rsidRPr="00000000" w14:paraId="000005BF">
            <w:pPr>
              <w:widowControl w:val="0"/>
              <w:pBdr>
                <w:top w:space="0" w:sz="0" w:val="nil"/>
                <w:left w:space="0" w:sz="0" w:val="nil"/>
                <w:bottom w:space="0" w:sz="0" w:val="nil"/>
                <w:right w:space="0" w:sz="0" w:val="nil"/>
                <w:between w:space="0" w:sz="0" w:val="nil"/>
              </w:pBdr>
              <w:ind w:left="165" w:right="-11" w:firstLine="0"/>
              <w:jc w:val="center"/>
              <w:rPr>
                <w:rFonts w:ascii="Arial" w:cs="Arial" w:eastAsia="Arial" w:hAnsi="Arial"/>
                <w:b w:val="1"/>
                <w:color w:val="000000"/>
                <w:sz w:val="22"/>
                <w:szCs w:val="22"/>
              </w:rPr>
            </w:pPr>
            <w:r w:rsidDel="00000000" w:rsidR="00000000" w:rsidRPr="00000000">
              <w:rPr>
                <w:rFonts w:ascii="Arial" w:cs="Arial" w:eastAsia="Arial" w:hAnsi="Arial"/>
                <w:color w:val="000000"/>
                <w:sz w:val="22"/>
                <w:szCs w:val="22"/>
                <w:rtl w:val="0"/>
              </w:rPr>
              <w:t xml:space="preserve">6</w:t>
            </w:r>
            <w:r w:rsidDel="00000000" w:rsidR="00000000" w:rsidRPr="00000000">
              <w:rPr>
                <w:rtl w:val="0"/>
              </w:rPr>
            </w:r>
          </w:p>
        </w:tc>
      </w:tr>
      <w:tr>
        <w:trPr>
          <w:cantSplit w:val="0"/>
          <w:trHeight w:val="272" w:hRule="atLeast"/>
          <w:tblHeader w:val="0"/>
        </w:trPr>
        <w:tc>
          <w:tcPr>
            <w:shd w:fill="ffffff" w:val="clear"/>
          </w:tcPr>
          <w:p w:rsidR="00000000" w:rsidDel="00000000" w:rsidP="00000000" w:rsidRDefault="00000000" w:rsidRPr="00000000" w14:paraId="000005C0">
            <w:pPr>
              <w:widowControl w:val="0"/>
              <w:pBdr>
                <w:top w:space="0" w:sz="0" w:val="nil"/>
                <w:left w:space="0" w:sz="0" w:val="nil"/>
                <w:bottom w:space="0" w:sz="0" w:val="nil"/>
                <w:right w:space="0" w:sz="0" w:val="nil"/>
                <w:between w:space="0" w:sz="0" w:val="nil"/>
              </w:pBdr>
              <w:ind w:left="885" w:right="-11" w:hanging="720"/>
              <w:jc w:val="center"/>
              <w:rPr>
                <w:rFonts w:ascii="Arial" w:cs="Arial" w:eastAsia="Arial" w:hAnsi="Arial"/>
                <w:b w:val="1"/>
                <w:color w:val="000000"/>
                <w:sz w:val="22"/>
                <w:szCs w:val="22"/>
              </w:rPr>
            </w:pPr>
            <w:r w:rsidDel="00000000" w:rsidR="00000000" w:rsidRPr="00000000">
              <w:rPr>
                <w:rFonts w:ascii="Arial" w:cs="Arial" w:eastAsia="Arial" w:hAnsi="Arial"/>
                <w:color w:val="000000"/>
                <w:sz w:val="22"/>
                <w:szCs w:val="22"/>
                <w:rtl w:val="0"/>
              </w:rPr>
              <w:t xml:space="preserve">19-21</w:t>
            </w:r>
            <w:r w:rsidDel="00000000" w:rsidR="00000000" w:rsidRPr="00000000">
              <w:rPr>
                <w:rtl w:val="0"/>
              </w:rPr>
            </w:r>
          </w:p>
        </w:tc>
        <w:tc>
          <w:tcPr>
            <w:shd w:fill="ffffff" w:val="clear"/>
          </w:tcPr>
          <w:p w:rsidR="00000000" w:rsidDel="00000000" w:rsidP="00000000" w:rsidRDefault="00000000" w:rsidRPr="00000000" w14:paraId="000005C1">
            <w:pPr>
              <w:widowControl w:val="0"/>
              <w:pBdr>
                <w:top w:space="0" w:sz="0" w:val="nil"/>
                <w:left w:space="0" w:sz="0" w:val="nil"/>
                <w:bottom w:space="0" w:sz="0" w:val="nil"/>
                <w:right w:space="0" w:sz="0" w:val="nil"/>
                <w:between w:space="0" w:sz="0" w:val="nil"/>
              </w:pBdr>
              <w:ind w:left="165" w:right="-11" w:firstLine="0"/>
              <w:jc w:val="center"/>
              <w:rPr>
                <w:rFonts w:ascii="Arial" w:cs="Arial" w:eastAsia="Arial" w:hAnsi="Arial"/>
                <w:b w:val="1"/>
                <w:color w:val="000000"/>
                <w:sz w:val="22"/>
                <w:szCs w:val="22"/>
              </w:rPr>
            </w:pPr>
            <w:r w:rsidDel="00000000" w:rsidR="00000000" w:rsidRPr="00000000">
              <w:rPr>
                <w:rFonts w:ascii="Arial" w:cs="Arial" w:eastAsia="Arial" w:hAnsi="Arial"/>
                <w:color w:val="000000"/>
                <w:sz w:val="22"/>
                <w:szCs w:val="22"/>
                <w:rtl w:val="0"/>
              </w:rPr>
              <w:t xml:space="preserve">7</w:t>
            </w:r>
            <w:r w:rsidDel="00000000" w:rsidR="00000000" w:rsidRPr="00000000">
              <w:rPr>
                <w:rtl w:val="0"/>
              </w:rPr>
            </w:r>
          </w:p>
        </w:tc>
      </w:tr>
      <w:tr>
        <w:trPr>
          <w:cantSplit w:val="0"/>
          <w:trHeight w:val="272" w:hRule="atLeast"/>
          <w:tblHeader w:val="0"/>
        </w:trPr>
        <w:tc>
          <w:tcPr>
            <w:shd w:fill="ffffff" w:val="clear"/>
          </w:tcPr>
          <w:p w:rsidR="00000000" w:rsidDel="00000000" w:rsidP="00000000" w:rsidRDefault="00000000" w:rsidRPr="00000000" w14:paraId="000005C2">
            <w:pPr>
              <w:widowControl w:val="0"/>
              <w:pBdr>
                <w:top w:space="0" w:sz="0" w:val="nil"/>
                <w:left w:space="0" w:sz="0" w:val="nil"/>
                <w:bottom w:space="0" w:sz="0" w:val="nil"/>
                <w:right w:space="0" w:sz="0" w:val="nil"/>
                <w:between w:space="0" w:sz="0" w:val="nil"/>
              </w:pBdr>
              <w:ind w:left="885" w:right="-11" w:hanging="720"/>
              <w:jc w:val="center"/>
              <w:rPr>
                <w:rFonts w:ascii="Arial" w:cs="Arial" w:eastAsia="Arial" w:hAnsi="Arial"/>
                <w:b w:val="1"/>
                <w:color w:val="000000"/>
                <w:sz w:val="22"/>
                <w:szCs w:val="22"/>
              </w:rPr>
            </w:pPr>
            <w:r w:rsidDel="00000000" w:rsidR="00000000" w:rsidRPr="00000000">
              <w:rPr>
                <w:rFonts w:ascii="Arial" w:cs="Arial" w:eastAsia="Arial" w:hAnsi="Arial"/>
                <w:color w:val="000000"/>
                <w:sz w:val="22"/>
                <w:szCs w:val="22"/>
                <w:rtl w:val="0"/>
              </w:rPr>
              <w:t xml:space="preserve">22-24</w:t>
            </w:r>
            <w:r w:rsidDel="00000000" w:rsidR="00000000" w:rsidRPr="00000000">
              <w:rPr>
                <w:rtl w:val="0"/>
              </w:rPr>
            </w:r>
          </w:p>
        </w:tc>
        <w:tc>
          <w:tcPr>
            <w:shd w:fill="ffffff" w:val="clear"/>
          </w:tcPr>
          <w:p w:rsidR="00000000" w:rsidDel="00000000" w:rsidP="00000000" w:rsidRDefault="00000000" w:rsidRPr="00000000" w14:paraId="000005C3">
            <w:pPr>
              <w:widowControl w:val="0"/>
              <w:pBdr>
                <w:top w:space="0" w:sz="0" w:val="nil"/>
                <w:left w:space="0" w:sz="0" w:val="nil"/>
                <w:bottom w:space="0" w:sz="0" w:val="nil"/>
                <w:right w:space="0" w:sz="0" w:val="nil"/>
                <w:between w:space="0" w:sz="0" w:val="nil"/>
              </w:pBdr>
              <w:ind w:left="165" w:right="-11" w:firstLine="0"/>
              <w:jc w:val="center"/>
              <w:rPr>
                <w:rFonts w:ascii="Arial" w:cs="Arial" w:eastAsia="Arial" w:hAnsi="Arial"/>
                <w:b w:val="1"/>
                <w:color w:val="000000"/>
                <w:sz w:val="22"/>
                <w:szCs w:val="22"/>
              </w:rPr>
            </w:pPr>
            <w:r w:rsidDel="00000000" w:rsidR="00000000" w:rsidRPr="00000000">
              <w:rPr>
                <w:rFonts w:ascii="Arial" w:cs="Arial" w:eastAsia="Arial" w:hAnsi="Arial"/>
                <w:color w:val="000000"/>
                <w:sz w:val="22"/>
                <w:szCs w:val="22"/>
                <w:rtl w:val="0"/>
              </w:rPr>
              <w:t xml:space="preserve">8</w:t>
            </w:r>
            <w:r w:rsidDel="00000000" w:rsidR="00000000" w:rsidRPr="00000000">
              <w:rPr>
                <w:rtl w:val="0"/>
              </w:rPr>
            </w:r>
          </w:p>
        </w:tc>
      </w:tr>
    </w:tbl>
    <w:p w:rsidR="00000000" w:rsidDel="00000000" w:rsidP="00000000" w:rsidRDefault="00000000" w:rsidRPr="00000000" w14:paraId="000005C4">
      <w:pPr>
        <w:pBdr>
          <w:top w:space="0" w:sz="0" w:val="nil"/>
          <w:left w:space="0" w:sz="0" w:val="nil"/>
          <w:bottom w:space="0" w:sz="0" w:val="nil"/>
          <w:right w:space="0" w:sz="0" w:val="nil"/>
          <w:between w:space="0" w:sz="0" w:val="nil"/>
        </w:pBdr>
        <w:spacing w:after="120" w:before="93"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5C5">
      <w:pPr>
        <w:pBdr>
          <w:top w:space="0" w:sz="0" w:val="nil"/>
          <w:left w:space="0" w:sz="0" w:val="nil"/>
          <w:bottom w:space="0" w:sz="0" w:val="nil"/>
          <w:right w:space="0" w:sz="0" w:val="nil"/>
          <w:between w:space="0" w:sz="0" w:val="nil"/>
        </w:pBdr>
        <w:spacing w:after="120" w:before="93"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Y así sucesivamente, por cada tres certificaciones válidas se incluirá una vez el presupuesto oficial medido en SMMLV del presente Proceso de Contratación. Posteriormente, se determinará la media geométrica con la inclusión del presupuesto oficial medido en SMMLV de acuerdo a lo establecido en el cuadro anterior, mediante la siguiente fórmula:</w:t>
      </w:r>
    </w:p>
    <w:p w:rsidR="00000000" w:rsidDel="00000000" w:rsidP="00000000" w:rsidRDefault="00000000" w:rsidRPr="00000000" w14:paraId="000005C6">
      <w:pPr>
        <w:pBdr>
          <w:top w:space="0" w:sz="0" w:val="nil"/>
          <w:left w:space="0" w:sz="0" w:val="nil"/>
          <w:bottom w:space="0" w:sz="0" w:val="nil"/>
          <w:right w:space="0" w:sz="0" w:val="nil"/>
          <w:between w:space="0" w:sz="0" w:val="nil"/>
        </w:pBdr>
        <w:spacing w:after="120" w:before="1" w:lineRule="auto"/>
        <w:ind w:right="-11"/>
        <w:rPr>
          <w:rFonts w:ascii="Arial" w:cs="Arial" w:eastAsia="Arial" w:hAnsi="Arial"/>
          <w:color w:val="000000"/>
          <w:sz w:val="22"/>
          <w:szCs w:val="22"/>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415925</wp:posOffset>
            </wp:positionH>
            <wp:positionV relativeFrom="paragraph">
              <wp:posOffset>208277</wp:posOffset>
            </wp:positionV>
            <wp:extent cx="2802890" cy="156845"/>
            <wp:effectExtent b="0" l="0" r="0" t="0"/>
            <wp:wrapTopAndBottom distB="0" distT="0"/>
            <wp:docPr id="1981368680" name="image12.png"/>
            <a:graphic>
              <a:graphicData uri="http://schemas.openxmlformats.org/drawingml/2006/picture">
                <pic:pic>
                  <pic:nvPicPr>
                    <pic:cNvPr id="0" name="image12.png"/>
                    <pic:cNvPicPr preferRelativeResize="0"/>
                  </pic:nvPicPr>
                  <pic:blipFill>
                    <a:blip r:embed="rId22"/>
                    <a:srcRect b="0" l="0" r="0" t="0"/>
                    <a:stretch>
                      <a:fillRect/>
                    </a:stretch>
                  </pic:blipFill>
                  <pic:spPr>
                    <a:xfrm>
                      <a:off x="0" y="0"/>
                      <a:ext cx="2802890" cy="156845"/>
                    </a:xfrm>
                    <a:prstGeom prst="rect"/>
                    <a:ln/>
                  </pic:spPr>
                </pic:pic>
              </a:graphicData>
            </a:graphic>
          </wp:anchor>
        </w:drawing>
      </w:r>
    </w:p>
    <w:p w:rsidR="00000000" w:rsidDel="00000000" w:rsidP="00000000" w:rsidRDefault="00000000" w:rsidRPr="00000000" w14:paraId="000005C7">
      <w:pPr>
        <w:pBdr>
          <w:top w:space="0" w:sz="0" w:val="nil"/>
          <w:left w:space="0" w:sz="0" w:val="nil"/>
          <w:bottom w:space="0" w:sz="0" w:val="nil"/>
          <w:right w:space="0" w:sz="0" w:val="nil"/>
          <w:between w:space="0" w:sz="0" w:val="nil"/>
        </w:pBdr>
        <w:spacing w:after="120" w:before="1"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5C8">
      <w:pPr>
        <w:pBdr>
          <w:top w:space="0" w:sz="0" w:val="nil"/>
          <w:left w:space="0" w:sz="0" w:val="nil"/>
          <w:bottom w:space="0" w:sz="0" w:val="nil"/>
          <w:right w:space="0" w:sz="0" w:val="nil"/>
          <w:between w:space="0" w:sz="0" w:val="nil"/>
        </w:pBdr>
        <w:spacing w:after="120" w:lineRule="auto"/>
        <w:ind w:right="-11"/>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Donde:</w:t>
      </w:r>
    </w:p>
    <w:p w:rsidR="00000000" w:rsidDel="00000000" w:rsidP="00000000" w:rsidRDefault="00000000" w:rsidRPr="00000000" w14:paraId="000005C9">
      <w:pPr>
        <w:pBdr>
          <w:top w:space="0" w:sz="0" w:val="nil"/>
          <w:left w:space="0" w:sz="0" w:val="nil"/>
          <w:bottom w:space="0" w:sz="0" w:val="nil"/>
          <w:right w:space="0" w:sz="0" w:val="nil"/>
          <w:between w:space="0" w:sz="0" w:val="nil"/>
        </w:pBdr>
        <w:spacing w:after="120" w:before="2" w:lineRule="auto"/>
        <w:ind w:right="-11"/>
        <w:rPr>
          <w:rFonts w:ascii="Arial" w:cs="Arial" w:eastAsia="Arial" w:hAnsi="Arial"/>
          <w:color w:val="000000"/>
          <w:sz w:val="22"/>
          <w:szCs w:val="22"/>
        </w:rPr>
      </w:pPr>
      <w:r w:rsidDel="00000000" w:rsidR="00000000" w:rsidRPr="00000000">
        <w:rPr>
          <w:rFonts w:ascii="Cambria Math" w:cs="Cambria Math" w:eastAsia="Cambria Math" w:hAnsi="Cambria Math"/>
          <w:color w:val="000000"/>
          <w:sz w:val="22"/>
          <w:szCs w:val="22"/>
          <w:rtl w:val="0"/>
        </w:rPr>
        <w:t xml:space="preserve">𝐺𝑃𝑂</w:t>
      </w:r>
      <w:r w:rsidDel="00000000" w:rsidR="00000000" w:rsidRPr="00000000">
        <w:rPr>
          <w:rFonts w:ascii="Arial" w:cs="Arial" w:eastAsia="Arial" w:hAnsi="Arial"/>
          <w:color w:val="000000"/>
          <w:sz w:val="22"/>
          <w:szCs w:val="22"/>
          <w:rtl w:val="0"/>
        </w:rPr>
        <w:t xml:space="preserve"> = Media geométrica con presupuesto oficial medido en SMMLV.</w:t>
      </w:r>
    </w:p>
    <w:p w:rsidR="00000000" w:rsidDel="00000000" w:rsidP="00000000" w:rsidRDefault="00000000" w:rsidRPr="00000000" w14:paraId="000005CA">
      <w:pPr>
        <w:pBdr>
          <w:top w:space="0" w:sz="0" w:val="nil"/>
          <w:left w:space="0" w:sz="0" w:val="nil"/>
          <w:bottom w:space="0" w:sz="0" w:val="nil"/>
          <w:right w:space="0" w:sz="0" w:val="nil"/>
          <w:between w:space="0" w:sz="0" w:val="nil"/>
        </w:pBdr>
        <w:spacing w:after="120" w:before="1" w:line="257" w:lineRule="auto"/>
        <w:ind w:right="-11"/>
        <w:rPr>
          <w:rFonts w:ascii="Arial" w:cs="Arial" w:eastAsia="Arial" w:hAnsi="Arial"/>
          <w:color w:val="000000"/>
          <w:sz w:val="22"/>
          <w:szCs w:val="22"/>
        </w:rPr>
      </w:pPr>
      <w:r w:rsidDel="00000000" w:rsidR="00000000" w:rsidRPr="00000000">
        <w:rPr>
          <w:rFonts w:ascii="Cambria Math" w:cs="Cambria Math" w:eastAsia="Cambria Math" w:hAnsi="Cambria Math"/>
          <w:color w:val="000000"/>
          <w:sz w:val="22"/>
          <w:szCs w:val="22"/>
          <w:rtl w:val="0"/>
        </w:rPr>
        <w:t xml:space="preserve">𝑛𝑣</w:t>
      </w:r>
      <w:r w:rsidDel="00000000" w:rsidR="00000000" w:rsidRPr="00000000">
        <w:rPr>
          <w:rFonts w:ascii="Arial" w:cs="Arial" w:eastAsia="Arial" w:hAnsi="Arial"/>
          <w:color w:val="000000"/>
          <w:sz w:val="22"/>
          <w:szCs w:val="22"/>
          <w:rtl w:val="0"/>
        </w:rPr>
        <w:t xml:space="preserve"> = Número de veces que se incluye el presupuesto oficial (PO) medido en SMMLV.</w:t>
      </w:r>
    </w:p>
    <w:p w:rsidR="00000000" w:rsidDel="00000000" w:rsidP="00000000" w:rsidRDefault="00000000" w:rsidRPr="00000000" w14:paraId="000005CB">
      <w:pPr>
        <w:pBdr>
          <w:top w:space="0" w:sz="0" w:val="nil"/>
          <w:left w:space="0" w:sz="0" w:val="nil"/>
          <w:bottom w:space="0" w:sz="0" w:val="nil"/>
          <w:right w:space="0" w:sz="0" w:val="nil"/>
          <w:between w:space="0" w:sz="0" w:val="nil"/>
        </w:pBdr>
        <w:spacing w:after="120" w:line="257" w:lineRule="auto"/>
        <w:ind w:right="-11"/>
        <w:rPr>
          <w:rFonts w:ascii="Arial" w:cs="Arial" w:eastAsia="Arial" w:hAnsi="Arial"/>
          <w:color w:val="000000"/>
          <w:sz w:val="22"/>
          <w:szCs w:val="22"/>
        </w:rPr>
      </w:pPr>
      <w:r w:rsidDel="00000000" w:rsidR="00000000" w:rsidRPr="00000000">
        <w:rPr>
          <w:rFonts w:ascii="Cambria Math" w:cs="Cambria Math" w:eastAsia="Cambria Math" w:hAnsi="Cambria Math"/>
          <w:color w:val="000000"/>
          <w:sz w:val="22"/>
          <w:szCs w:val="22"/>
          <w:rtl w:val="0"/>
        </w:rPr>
        <w:t xml:space="preserve">𝑛</w:t>
      </w:r>
      <w:r w:rsidDel="00000000" w:rsidR="00000000" w:rsidRPr="00000000">
        <w:rPr>
          <w:rFonts w:ascii="Arial" w:cs="Arial" w:eastAsia="Arial" w:hAnsi="Arial"/>
          <w:color w:val="000000"/>
          <w:sz w:val="22"/>
          <w:szCs w:val="22"/>
          <w:rtl w:val="0"/>
        </w:rPr>
        <w:t xml:space="preserve"> = Número de propuestas válidas.</w:t>
      </w:r>
    </w:p>
    <w:p w:rsidR="00000000" w:rsidDel="00000000" w:rsidP="00000000" w:rsidRDefault="00000000" w:rsidRPr="00000000" w14:paraId="000005CC">
      <w:pPr>
        <w:pBdr>
          <w:top w:space="0" w:sz="0" w:val="nil"/>
          <w:left w:space="0" w:sz="0" w:val="nil"/>
          <w:bottom w:space="0" w:sz="0" w:val="nil"/>
          <w:right w:space="0" w:sz="0" w:val="nil"/>
          <w:between w:space="0" w:sz="0" w:val="nil"/>
        </w:pBdr>
        <w:spacing w:after="120" w:line="257" w:lineRule="auto"/>
        <w:ind w:right="-11"/>
        <w:rPr>
          <w:rFonts w:ascii="Arial" w:cs="Arial" w:eastAsia="Arial" w:hAnsi="Arial"/>
          <w:color w:val="000000"/>
          <w:sz w:val="22"/>
          <w:szCs w:val="22"/>
        </w:rPr>
      </w:pPr>
      <w:r w:rsidDel="00000000" w:rsidR="00000000" w:rsidRPr="00000000">
        <w:rPr>
          <w:rFonts w:ascii="Cambria Math" w:cs="Cambria Math" w:eastAsia="Cambria Math" w:hAnsi="Cambria Math"/>
          <w:color w:val="000000"/>
          <w:sz w:val="22"/>
          <w:szCs w:val="22"/>
          <w:rtl w:val="0"/>
        </w:rPr>
        <w:t xml:space="preserve">𝑃𝑂</w:t>
      </w:r>
      <w:r w:rsidDel="00000000" w:rsidR="00000000" w:rsidRPr="00000000">
        <w:rPr>
          <w:rFonts w:ascii="Arial" w:cs="Arial" w:eastAsia="Arial" w:hAnsi="Arial"/>
          <w:color w:val="000000"/>
          <w:sz w:val="22"/>
          <w:szCs w:val="22"/>
          <w:rtl w:val="0"/>
        </w:rPr>
        <w:t xml:space="preserve"> = Presupuesto oficial del Proceso de Contratación medido en SMMLV.</w:t>
      </w:r>
    </w:p>
    <w:p w:rsidR="00000000" w:rsidDel="00000000" w:rsidP="00000000" w:rsidRDefault="00000000" w:rsidRPr="00000000" w14:paraId="000005CD">
      <w:pPr>
        <w:pBdr>
          <w:top w:space="0" w:sz="0" w:val="nil"/>
          <w:left w:space="0" w:sz="0" w:val="nil"/>
          <w:bottom w:space="0" w:sz="0" w:val="nil"/>
          <w:right w:space="0" w:sz="0" w:val="nil"/>
          <w:between w:space="0" w:sz="0" w:val="nil"/>
        </w:pBdr>
        <w:spacing w:after="120" w:before="3" w:line="237" w:lineRule="auto"/>
        <w:ind w:right="-11"/>
        <w:rPr>
          <w:rFonts w:ascii="Arial" w:cs="Arial" w:eastAsia="Arial" w:hAnsi="Arial"/>
          <w:color w:val="000000"/>
          <w:sz w:val="22"/>
          <w:szCs w:val="22"/>
        </w:rPr>
      </w:pPr>
      <w:r w:rsidDel="00000000" w:rsidR="00000000" w:rsidRPr="00000000">
        <w:rPr>
          <w:rFonts w:ascii="Cambria Math" w:cs="Cambria Math" w:eastAsia="Cambria Math" w:hAnsi="Cambria Math"/>
          <w:color w:val="000000"/>
          <w:sz w:val="22"/>
          <w:szCs w:val="22"/>
          <w:rtl w:val="0"/>
        </w:rPr>
        <w:t xml:space="preserve">𝑃𝑖</w:t>
      </w:r>
      <w:r w:rsidDel="00000000" w:rsidR="00000000" w:rsidRPr="00000000">
        <w:rPr>
          <w:rFonts w:ascii="Arial" w:cs="Arial" w:eastAsia="Arial" w:hAnsi="Arial"/>
          <w:color w:val="000000"/>
          <w:sz w:val="22"/>
          <w:szCs w:val="22"/>
          <w:rtl w:val="0"/>
        </w:rPr>
        <w:t xml:space="preserve"> = Valor del promedio de las propuestas presentadas por el proponente medidas en SMMLV.</w:t>
      </w:r>
    </w:p>
    <w:p w:rsidR="00000000" w:rsidDel="00000000" w:rsidP="00000000" w:rsidRDefault="00000000" w:rsidRPr="00000000" w14:paraId="000005CE">
      <w:pPr>
        <w:pBdr>
          <w:top w:space="0" w:sz="0" w:val="nil"/>
          <w:left w:space="0" w:sz="0" w:val="nil"/>
          <w:bottom w:space="0" w:sz="0" w:val="nil"/>
          <w:right w:space="0" w:sz="0" w:val="nil"/>
          <w:between w:space="0" w:sz="0" w:val="nil"/>
        </w:pBdr>
        <w:spacing w:after="120" w:before="1"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5CF">
      <w:pPr>
        <w:pBdr>
          <w:top w:space="0" w:sz="0" w:val="nil"/>
          <w:left w:space="0" w:sz="0" w:val="nil"/>
          <w:bottom w:space="0" w:sz="0" w:val="nil"/>
          <w:right w:space="0" w:sz="0" w:val="nil"/>
          <w:between w:space="0" w:sz="0" w:val="nil"/>
        </w:pBdr>
        <w:spacing w:after="120" w:lineRule="auto"/>
        <w:ind w:right="-11"/>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Establecida la media geométrica se procederá a determinar el puntaje para cada Proponente mediante el siguiente procedimiento:</w:t>
      </w:r>
    </w:p>
    <w:p w:rsidR="00000000" w:rsidDel="00000000" w:rsidP="00000000" w:rsidRDefault="00000000" w:rsidRPr="00000000" w14:paraId="000005D0">
      <w:pPr>
        <w:pBdr>
          <w:top w:space="0" w:sz="0" w:val="nil"/>
          <w:left w:space="0" w:sz="0" w:val="nil"/>
          <w:bottom w:space="0" w:sz="0" w:val="nil"/>
          <w:right w:space="0" w:sz="0" w:val="nil"/>
          <w:between w:space="0" w:sz="0" w:val="nil"/>
        </w:pBdr>
        <w:spacing w:after="120" w:before="8" w:lineRule="auto"/>
        <w:ind w:right="-11"/>
        <w:rPr>
          <w:rFonts w:ascii="Arial" w:cs="Arial" w:eastAsia="Arial" w:hAnsi="Arial"/>
          <w:color w:val="000000"/>
          <w:sz w:val="22"/>
          <w:szCs w:val="22"/>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287655</wp:posOffset>
            </wp:positionH>
            <wp:positionV relativeFrom="paragraph">
              <wp:posOffset>103505</wp:posOffset>
            </wp:positionV>
            <wp:extent cx="5231130" cy="735965"/>
            <wp:effectExtent b="0" l="0" r="0" t="0"/>
            <wp:wrapTopAndBottom distB="0" distT="0"/>
            <wp:docPr id="1981368679" name="image4.jpg"/>
            <a:graphic>
              <a:graphicData uri="http://schemas.openxmlformats.org/drawingml/2006/picture">
                <pic:pic>
                  <pic:nvPicPr>
                    <pic:cNvPr id="0" name="image4.jpg"/>
                    <pic:cNvPicPr preferRelativeResize="0"/>
                  </pic:nvPicPr>
                  <pic:blipFill>
                    <a:blip r:embed="rId23"/>
                    <a:srcRect b="0" l="0" r="0" t="0"/>
                    <a:stretch>
                      <a:fillRect/>
                    </a:stretch>
                  </pic:blipFill>
                  <pic:spPr>
                    <a:xfrm>
                      <a:off x="0" y="0"/>
                      <a:ext cx="5231130" cy="735965"/>
                    </a:xfrm>
                    <a:prstGeom prst="rect"/>
                    <a:ln/>
                  </pic:spPr>
                </pic:pic>
              </a:graphicData>
            </a:graphic>
          </wp:anchor>
        </w:drawing>
      </w:r>
    </w:p>
    <w:p w:rsidR="00000000" w:rsidDel="00000000" w:rsidP="00000000" w:rsidRDefault="00000000" w:rsidRPr="00000000" w14:paraId="000005D1">
      <w:pPr>
        <w:pBdr>
          <w:top w:space="0" w:sz="0" w:val="nil"/>
          <w:left w:space="0" w:sz="0" w:val="nil"/>
          <w:bottom w:space="0" w:sz="0" w:val="nil"/>
          <w:right w:space="0" w:sz="0" w:val="nil"/>
          <w:between w:space="0" w:sz="0" w:val="nil"/>
        </w:pBdr>
        <w:spacing w:after="120" w:lineRule="auto"/>
        <w:ind w:right="-11"/>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Donde:</w:t>
      </w:r>
    </w:p>
    <w:p w:rsidR="00000000" w:rsidDel="00000000" w:rsidP="00000000" w:rsidRDefault="00000000" w:rsidRPr="00000000" w14:paraId="000005D2">
      <w:pPr>
        <w:pBdr>
          <w:top w:space="0" w:sz="0" w:val="nil"/>
          <w:left w:space="0" w:sz="0" w:val="nil"/>
          <w:bottom w:space="0" w:sz="0" w:val="nil"/>
          <w:right w:space="0" w:sz="0" w:val="nil"/>
          <w:between w:space="0" w:sz="0" w:val="nil"/>
        </w:pBdr>
        <w:spacing w:after="120" w:before="3"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5D3">
      <w:pPr>
        <w:pBdr>
          <w:top w:space="0" w:sz="0" w:val="nil"/>
          <w:left w:space="0" w:sz="0" w:val="nil"/>
          <w:bottom w:space="0" w:sz="0" w:val="nil"/>
          <w:right w:space="0" w:sz="0" w:val="nil"/>
          <w:between w:space="0" w:sz="0" w:val="nil"/>
        </w:pBdr>
        <w:spacing w:after="120" w:lineRule="auto"/>
        <w:ind w:right="-11"/>
        <w:rPr>
          <w:rFonts w:ascii="Arial" w:cs="Arial" w:eastAsia="Arial" w:hAnsi="Arial"/>
          <w:color w:val="000000"/>
          <w:sz w:val="22"/>
          <w:szCs w:val="22"/>
        </w:rPr>
      </w:pPr>
      <w:r w:rsidDel="00000000" w:rsidR="00000000" w:rsidRPr="00000000">
        <w:rPr>
          <w:rFonts w:ascii="Cambria Math" w:cs="Cambria Math" w:eastAsia="Cambria Math" w:hAnsi="Cambria Math"/>
          <w:color w:val="000000"/>
          <w:sz w:val="22"/>
          <w:szCs w:val="22"/>
          <w:rtl w:val="0"/>
        </w:rPr>
        <w:t xml:space="preserve">𝐺𝑃𝑂</w:t>
      </w:r>
      <w:r w:rsidDel="00000000" w:rsidR="00000000" w:rsidRPr="00000000">
        <w:rPr>
          <w:rFonts w:ascii="Arial" w:cs="Arial" w:eastAsia="Arial" w:hAnsi="Arial"/>
          <w:color w:val="000000"/>
          <w:sz w:val="22"/>
          <w:szCs w:val="22"/>
          <w:rtl w:val="0"/>
        </w:rPr>
        <w:t xml:space="preserve"> = Media geométrica con presupuesto oficial medido en SMMLV.</w:t>
      </w:r>
    </w:p>
    <w:p w:rsidR="00000000" w:rsidDel="00000000" w:rsidP="00000000" w:rsidRDefault="00000000" w:rsidRPr="00000000" w14:paraId="000005D4">
      <w:pPr>
        <w:pBdr>
          <w:top w:space="0" w:sz="0" w:val="nil"/>
          <w:left w:space="0" w:sz="0" w:val="nil"/>
          <w:bottom w:space="0" w:sz="0" w:val="nil"/>
          <w:right w:space="0" w:sz="0" w:val="nil"/>
          <w:between w:space="0" w:sz="0" w:val="nil"/>
        </w:pBdr>
        <w:spacing w:after="120" w:lineRule="auto"/>
        <w:ind w:right="-11"/>
        <w:rPr>
          <w:rFonts w:ascii="Arial" w:cs="Arial" w:eastAsia="Arial" w:hAnsi="Arial"/>
          <w:color w:val="000000"/>
          <w:sz w:val="22"/>
          <w:szCs w:val="22"/>
        </w:rPr>
      </w:pPr>
      <w:r w:rsidDel="00000000" w:rsidR="00000000" w:rsidRPr="00000000">
        <w:rPr>
          <w:rFonts w:ascii="Cambria Math" w:cs="Cambria Math" w:eastAsia="Cambria Math" w:hAnsi="Cambria Math"/>
          <w:color w:val="000000"/>
          <w:sz w:val="22"/>
          <w:szCs w:val="22"/>
          <w:rtl w:val="0"/>
        </w:rPr>
        <w:t xml:space="preserve">𝑉𝑖</w:t>
      </w:r>
      <w:r w:rsidDel="00000000" w:rsidR="00000000" w:rsidRPr="00000000">
        <w:rPr>
          <w:rFonts w:ascii="Arial" w:cs="Arial" w:eastAsia="Arial" w:hAnsi="Arial"/>
          <w:color w:val="000000"/>
          <w:sz w:val="22"/>
          <w:szCs w:val="22"/>
          <w:rtl w:val="0"/>
        </w:rPr>
        <w:t xml:space="preserve"> = Valor total de cada una de las propuestas presentadas por el proponente medidas en SMMLV</w:t>
      </w:r>
    </w:p>
    <w:p w:rsidR="00000000" w:rsidDel="00000000" w:rsidP="00000000" w:rsidRDefault="00000000" w:rsidRPr="00000000" w14:paraId="000005D5">
      <w:pPr>
        <w:pBdr>
          <w:top w:space="0" w:sz="0" w:val="nil"/>
          <w:left w:space="0" w:sz="0" w:val="nil"/>
          <w:bottom w:space="0" w:sz="0" w:val="nil"/>
          <w:right w:space="0" w:sz="0" w:val="nil"/>
          <w:between w:space="0" w:sz="0" w:val="nil"/>
        </w:pBdr>
        <w:spacing w:after="120" w:line="251" w:lineRule="auto"/>
        <w:ind w:right="-11"/>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i = Propuesta.</w:t>
      </w:r>
    </w:p>
    <w:p w:rsidR="00000000" w:rsidDel="00000000" w:rsidP="00000000" w:rsidRDefault="00000000" w:rsidRPr="00000000" w14:paraId="000005D6">
      <w:pPr>
        <w:pBdr>
          <w:top w:space="0" w:sz="0" w:val="nil"/>
          <w:left w:space="0" w:sz="0" w:val="nil"/>
          <w:bottom w:space="0" w:sz="0" w:val="nil"/>
          <w:right w:space="0" w:sz="0" w:val="nil"/>
          <w:between w:space="0" w:sz="0" w:val="nil"/>
        </w:pBdr>
        <w:spacing w:after="120"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5D7">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 el caso de certificaciones válidas acreditadas en SMMLV con valores mayores a la media geométrica con presupuesto oficial medido en SMMLV se tomará el valor absoluto de la diferencia entre la media geométrica con presupuesto oficial medido en SMMLV y el valor de la certificación, como se observa en la fórmula de ponderación.</w:t>
      </w:r>
    </w:p>
    <w:p w:rsidR="00000000" w:rsidDel="00000000" w:rsidP="00000000" w:rsidRDefault="00000000" w:rsidRPr="00000000" w14:paraId="000005D8">
      <w:pPr>
        <w:tabs>
          <w:tab w:val="left" w:leader="none" w:pos="4480"/>
        </w:tabs>
        <w:ind w:right="-11"/>
        <w:rPr>
          <w:rFonts w:ascii="Arial" w:cs="Arial" w:eastAsia="Arial" w:hAnsi="Arial"/>
          <w:sz w:val="22"/>
          <w:szCs w:val="22"/>
        </w:rPr>
      </w:pPr>
      <w:r w:rsidDel="00000000" w:rsidR="00000000" w:rsidRPr="00000000">
        <w:rPr>
          <w:rtl w:val="0"/>
        </w:rPr>
      </w:r>
    </w:p>
    <w:p w:rsidR="00000000" w:rsidDel="00000000" w:rsidP="00000000" w:rsidRDefault="00000000" w:rsidRPr="00000000" w14:paraId="000005D9">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1:</w:t>
      </w:r>
      <w:r w:rsidDel="00000000" w:rsidR="00000000" w:rsidRPr="00000000">
        <w:rPr>
          <w:rFonts w:ascii="Arial" w:cs="Arial" w:eastAsia="Arial" w:hAnsi="Arial"/>
          <w:color w:val="000000"/>
          <w:sz w:val="22"/>
          <w:szCs w:val="22"/>
          <w:rtl w:val="0"/>
        </w:rPr>
        <w:t xml:space="preserve"> En caso de que el resultado de la aplicación de la anterior fórmula sea negativo, se </w:t>
      </w:r>
      <w:r w:rsidDel="00000000" w:rsidR="00000000" w:rsidRPr="00000000">
        <w:rPr>
          <w:rFonts w:ascii="Arial" w:cs="Arial" w:eastAsia="Arial" w:hAnsi="Arial"/>
          <w:sz w:val="22"/>
          <w:szCs w:val="22"/>
          <w:rtl w:val="0"/>
        </w:rPr>
        <w:t xml:space="preserve">asignará</w:t>
      </w:r>
      <w:r w:rsidDel="00000000" w:rsidR="00000000" w:rsidRPr="00000000">
        <w:rPr>
          <w:rFonts w:ascii="Arial" w:cs="Arial" w:eastAsia="Arial" w:hAnsi="Arial"/>
          <w:color w:val="000000"/>
          <w:sz w:val="22"/>
          <w:szCs w:val="22"/>
          <w:rtl w:val="0"/>
        </w:rPr>
        <w:t xml:space="preserve"> cero (0) puntos al respectivo proponente.</w:t>
      </w:r>
    </w:p>
    <w:p w:rsidR="00000000" w:rsidDel="00000000" w:rsidP="00000000" w:rsidRDefault="00000000" w:rsidRPr="00000000" w14:paraId="000005DA">
      <w:pPr>
        <w:pBdr>
          <w:top w:space="0" w:sz="0" w:val="nil"/>
          <w:left w:space="0" w:sz="0" w:val="nil"/>
          <w:bottom w:space="0" w:sz="0" w:val="nil"/>
          <w:right w:space="0" w:sz="0" w:val="nil"/>
          <w:between w:space="0" w:sz="0" w:val="nil"/>
        </w:pBdr>
        <w:spacing w:after="120" w:before="10"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5DB">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2</w:t>
      </w:r>
      <w:r w:rsidDel="00000000" w:rsidR="00000000" w:rsidRPr="00000000">
        <w:rPr>
          <w:rFonts w:ascii="Arial" w:cs="Arial" w:eastAsia="Arial" w:hAnsi="Arial"/>
          <w:color w:val="000000"/>
          <w:sz w:val="22"/>
          <w:szCs w:val="22"/>
          <w:rtl w:val="0"/>
        </w:rPr>
        <w:t xml:space="preserve">: Las certificaciones de los contratos utilizadas para acreditar la experiencia adicional del proponente, no podrán ser las mismas utilizadas para acreditar la experiencia específica mínima habilitante del proponente.</w:t>
      </w:r>
    </w:p>
    <w:p w:rsidR="00000000" w:rsidDel="00000000" w:rsidP="00000000" w:rsidRDefault="00000000" w:rsidRPr="00000000" w14:paraId="000005DC">
      <w:pPr>
        <w:pBdr>
          <w:top w:space="0" w:sz="0" w:val="nil"/>
          <w:left w:space="0" w:sz="0" w:val="nil"/>
          <w:bottom w:space="0" w:sz="0" w:val="nil"/>
          <w:right w:space="0" w:sz="0" w:val="nil"/>
          <w:between w:space="0" w:sz="0" w:val="nil"/>
        </w:pBdr>
        <w:spacing w:after="120" w:before="4"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5DD">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3:</w:t>
      </w:r>
      <w:r w:rsidDel="00000000" w:rsidR="00000000" w:rsidRPr="00000000">
        <w:rPr>
          <w:rFonts w:ascii="Arial" w:cs="Arial" w:eastAsia="Arial" w:hAnsi="Arial"/>
          <w:color w:val="000000"/>
          <w:sz w:val="22"/>
          <w:szCs w:val="22"/>
          <w:rtl w:val="0"/>
        </w:rPr>
        <w:t xml:space="preserve"> El proponente deberá señalar de forma clara, inequívoca y de manera separada, cuáles son las certificaciones con las cuales pretende validar la experiencia específica adicional ponderable del proponente.</w:t>
      </w:r>
    </w:p>
    <w:p w:rsidR="00000000" w:rsidDel="00000000" w:rsidP="00000000" w:rsidRDefault="00000000" w:rsidRPr="00000000" w14:paraId="000005DE">
      <w:pPr>
        <w:pBdr>
          <w:top w:space="0" w:sz="0" w:val="nil"/>
          <w:left w:space="0" w:sz="0" w:val="nil"/>
          <w:bottom w:space="0" w:sz="0" w:val="nil"/>
          <w:right w:space="0" w:sz="0" w:val="nil"/>
          <w:between w:space="0" w:sz="0" w:val="nil"/>
        </w:pBdr>
        <w:spacing w:after="120" w:before="2"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5DF">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 tal sentido y dado que la experiencia está claramente determinada entre habilitante y ponderable, las mismas </w:t>
      </w:r>
      <w:r w:rsidDel="00000000" w:rsidR="00000000" w:rsidRPr="00000000">
        <w:rPr>
          <w:rFonts w:ascii="Arial" w:cs="Arial" w:eastAsia="Arial" w:hAnsi="Arial"/>
          <w:sz w:val="22"/>
          <w:szCs w:val="22"/>
          <w:rtl w:val="0"/>
        </w:rPr>
        <w:t xml:space="preserve">sólo</w:t>
      </w:r>
      <w:r w:rsidDel="00000000" w:rsidR="00000000" w:rsidRPr="00000000">
        <w:rPr>
          <w:rFonts w:ascii="Arial" w:cs="Arial" w:eastAsia="Arial" w:hAnsi="Arial"/>
          <w:color w:val="000000"/>
          <w:sz w:val="22"/>
          <w:szCs w:val="22"/>
          <w:rtl w:val="0"/>
        </w:rPr>
        <w:t xml:space="preserve"> serán validadas para el anexo de experiencia en que fue relacionada.</w:t>
      </w:r>
    </w:p>
    <w:p w:rsidR="00000000" w:rsidDel="00000000" w:rsidP="00000000" w:rsidRDefault="00000000" w:rsidRPr="00000000" w14:paraId="000005E0">
      <w:pPr>
        <w:pBdr>
          <w:top w:space="0" w:sz="0" w:val="nil"/>
          <w:left w:space="0" w:sz="0" w:val="nil"/>
          <w:bottom w:space="0" w:sz="0" w:val="nil"/>
          <w:right w:space="0" w:sz="0" w:val="nil"/>
          <w:between w:space="0" w:sz="0" w:val="nil"/>
        </w:pBdr>
        <w:spacing w:after="120" w:before="10"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5E1">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4:</w:t>
      </w:r>
      <w:r w:rsidDel="00000000" w:rsidR="00000000" w:rsidRPr="00000000">
        <w:rPr>
          <w:rFonts w:ascii="Arial" w:cs="Arial" w:eastAsia="Arial" w:hAnsi="Arial"/>
          <w:color w:val="000000"/>
          <w:sz w:val="22"/>
          <w:szCs w:val="22"/>
          <w:rtl w:val="0"/>
        </w:rPr>
        <w:t xml:space="preserve"> La experiencia adicional del proponente será valorada según lo dispuesto en las REGLAS GENERALES PARA LA VALORACIÓN DE LA EXPERIENCIA señaladas para la experiencia habilitante; sin embargo, la regla de sumatoria para la evaluación de la ponderación de la experiencia de los socios y de quienes conforman los consorcios y las uniones temporales, será la siguiente:</w:t>
      </w:r>
    </w:p>
    <w:p w:rsidR="00000000" w:rsidDel="00000000" w:rsidP="00000000" w:rsidRDefault="00000000" w:rsidRPr="00000000" w14:paraId="000005E2">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Cuando la propuesta se presente Consorcios o Uniones Temporales, esta experiencia deberá ser acreditada por la sumatoria de las experiencias de sus integrantes, proporcionalmente al porcentaje de participación de cada uno de los participantes en el documento (certificación o copia del contrato junto con el acta de liquidación del mismo) aportado que acredita la experiencia, el máximo de contratos solicitados por la entidad para acreditar es de dos (2) certificaciones.</w:t>
      </w:r>
    </w:p>
    <w:p w:rsidR="00000000" w:rsidDel="00000000" w:rsidP="00000000" w:rsidRDefault="00000000" w:rsidRPr="00000000" w14:paraId="000005E3">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5:</w:t>
      </w:r>
      <w:r w:rsidDel="00000000" w:rsidR="00000000" w:rsidRPr="00000000">
        <w:rPr>
          <w:rFonts w:ascii="Arial" w:cs="Arial" w:eastAsia="Arial" w:hAnsi="Arial"/>
          <w:color w:val="000000"/>
          <w:sz w:val="22"/>
          <w:szCs w:val="22"/>
          <w:rtl w:val="0"/>
        </w:rPr>
        <w:t xml:space="preserve"> Las certificaciones allegadas para acreditar la experiencia adicional a la mínima requerida deberán cumplir con lo señalado en las CONDICIONES GENERALES PARA LA PRESENTACIÓN DE CERTIFICACIONES DE EXPERIENCIA del numeral 5.1.1. CONDICIONES TÉCNICAS Y DE EXPERIENCIA señalas para la experiencia habilitante.</w:t>
      </w:r>
    </w:p>
    <w:p w:rsidR="00000000" w:rsidDel="00000000" w:rsidP="00000000" w:rsidRDefault="00000000" w:rsidRPr="00000000" w14:paraId="000005E4">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6. </w:t>
      </w:r>
      <w:r w:rsidDel="00000000" w:rsidR="00000000" w:rsidRPr="00000000">
        <w:rPr>
          <w:rFonts w:ascii="Arial" w:cs="Arial" w:eastAsia="Arial" w:hAnsi="Arial"/>
          <w:color w:val="000000"/>
          <w:sz w:val="22"/>
          <w:szCs w:val="22"/>
          <w:rtl w:val="0"/>
        </w:rPr>
        <w:t xml:space="preserve">La experiencia ponderable se podrá acreditar con una certificación o máximo </w:t>
      </w:r>
      <w:r w:rsidDel="00000000" w:rsidR="00000000" w:rsidRPr="00000000">
        <w:rPr>
          <w:rFonts w:ascii="Arial" w:cs="Arial" w:eastAsia="Arial" w:hAnsi="Arial"/>
          <w:b w:val="1"/>
          <w:color w:val="000000"/>
          <w:sz w:val="22"/>
          <w:szCs w:val="22"/>
          <w:rtl w:val="0"/>
        </w:rPr>
        <w:t xml:space="preserve">las dos (2) certificaciones</w:t>
      </w:r>
      <w:r w:rsidDel="00000000" w:rsidR="00000000" w:rsidRPr="00000000">
        <w:rPr>
          <w:rFonts w:ascii="Arial" w:cs="Arial" w:eastAsia="Arial" w:hAnsi="Arial"/>
          <w:color w:val="000000"/>
          <w:sz w:val="22"/>
          <w:szCs w:val="22"/>
          <w:rtl w:val="0"/>
        </w:rPr>
        <w:t xml:space="preserve"> solicitadas por la Entidad siempre y cuando cumplan con la totalidad de los requisitos señalados en el pliego de condiciones.</w:t>
      </w:r>
    </w:p>
    <w:p w:rsidR="00000000" w:rsidDel="00000000" w:rsidP="00000000" w:rsidRDefault="00000000" w:rsidRPr="00000000" w14:paraId="000005E5">
      <w:pPr>
        <w:pBdr>
          <w:top w:space="0" w:sz="0" w:val="nil"/>
          <w:left w:space="0" w:sz="0" w:val="nil"/>
          <w:bottom w:space="0" w:sz="0" w:val="nil"/>
          <w:right w:space="0" w:sz="0" w:val="nil"/>
          <w:between w:space="0" w:sz="0" w:val="nil"/>
        </w:pBdr>
        <w:spacing w:after="120" w:before="5"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5E6">
      <w:pPr>
        <w:pStyle w:val="Heading1"/>
        <w:numPr>
          <w:ilvl w:val="2"/>
          <w:numId w:val="7"/>
        </w:numPr>
        <w:tabs>
          <w:tab w:val="left" w:leader="none" w:pos="854"/>
        </w:tabs>
        <w:spacing w:line="240" w:lineRule="auto"/>
        <w:ind w:left="0" w:right="-11" w:firstLine="0"/>
        <w:jc w:val="left"/>
        <w:rPr>
          <w:sz w:val="22"/>
          <w:szCs w:val="22"/>
        </w:rPr>
      </w:pPr>
      <w:r w:rsidDel="00000000" w:rsidR="00000000" w:rsidRPr="00000000">
        <w:rPr>
          <w:sz w:val="22"/>
          <w:szCs w:val="22"/>
          <w:rtl w:val="0"/>
        </w:rPr>
        <w:t xml:space="preserve">EXPERIENCIA ADICIONAL DEL DIRECTOR DE INTERVENTORÍA (PUNTAJE MÁXIMO 20 PUNTOS)</w:t>
      </w:r>
    </w:p>
    <w:p w:rsidR="00000000" w:rsidDel="00000000" w:rsidP="00000000" w:rsidRDefault="00000000" w:rsidRPr="00000000" w14:paraId="000005E7">
      <w:pPr>
        <w:pBdr>
          <w:top w:space="0" w:sz="0" w:val="nil"/>
          <w:left w:space="0" w:sz="0" w:val="nil"/>
          <w:bottom w:space="0" w:sz="0" w:val="nil"/>
          <w:right w:space="0" w:sz="0" w:val="nil"/>
          <w:between w:space="0" w:sz="0" w:val="nil"/>
        </w:pBdr>
        <w:spacing w:after="120" w:before="5"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5E8">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Se evaluarán únicamente las condiciones </w:t>
      </w:r>
      <w:r w:rsidDel="00000000" w:rsidR="00000000" w:rsidRPr="00000000">
        <w:rPr>
          <w:rFonts w:ascii="Arial" w:cs="Arial" w:eastAsia="Arial" w:hAnsi="Arial"/>
          <w:b w:val="1"/>
          <w:color w:val="000000"/>
          <w:sz w:val="22"/>
          <w:szCs w:val="22"/>
          <w:rtl w:val="0"/>
        </w:rPr>
        <w:t xml:space="preserve">adicionales</w:t>
      </w:r>
      <w:r w:rsidDel="00000000" w:rsidR="00000000" w:rsidRPr="00000000">
        <w:rPr>
          <w:rFonts w:ascii="Arial" w:cs="Arial" w:eastAsia="Arial" w:hAnsi="Arial"/>
          <w:color w:val="000000"/>
          <w:sz w:val="22"/>
          <w:szCs w:val="22"/>
          <w:rtl w:val="0"/>
        </w:rPr>
        <w:t xml:space="preserve"> a las mínimas requeridas para el director de Interventoría. La asignación de puntaje se realiza de acuerdo con los siguientes criterios:</w:t>
      </w:r>
    </w:p>
    <w:p w:rsidR="00000000" w:rsidDel="00000000" w:rsidP="00000000" w:rsidRDefault="00000000" w:rsidRPr="00000000" w14:paraId="000005E9">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5EA">
      <w:pPr>
        <w:widowControl w:val="0"/>
        <w:spacing w:after="6" w:line="259" w:lineRule="auto"/>
        <w:ind w:right="51" w:hanging="2"/>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EXPERIENCIA ADICIONAL DEL DIRECTOR DE INTERVENTORÍA (PUNTAJE MÁXIMO 33.50 PUNTOS)</w:t>
      </w:r>
    </w:p>
    <w:p w:rsidR="00000000" w:rsidDel="00000000" w:rsidP="00000000" w:rsidRDefault="00000000" w:rsidRPr="00000000" w14:paraId="000005EB">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ab/>
      </w:r>
    </w:p>
    <w:tbl>
      <w:tblPr>
        <w:tblStyle w:val="Table26"/>
        <w:tblW w:w="8760.0" w:type="dxa"/>
        <w:jc w:val="center"/>
        <w:tblLayout w:type="fixed"/>
        <w:tblLook w:val="0000"/>
      </w:tblPr>
      <w:tblGrid>
        <w:gridCol w:w="7170"/>
        <w:gridCol w:w="1590"/>
        <w:tblGridChange w:id="0">
          <w:tblGrid>
            <w:gridCol w:w="7170"/>
            <w:gridCol w:w="1590"/>
          </w:tblGrid>
        </w:tblGridChange>
      </w:tblGrid>
      <w:tr>
        <w:trPr>
          <w:cantSplit w:val="0"/>
          <w:trHeight w:val="524" w:hRule="atLeast"/>
          <w:tblHeader w:val="0"/>
        </w:trPr>
        <w:tc>
          <w:tcPr>
            <w:tcBorders>
              <w:top w:color="000000" w:space="0" w:sz="4" w:val="single"/>
              <w:left w:color="000000" w:space="0" w:sz="4" w:val="single"/>
              <w:bottom w:color="000000" w:space="0" w:sz="4" w:val="single"/>
              <w:right w:color="000000" w:space="0" w:sz="4" w:val="single"/>
            </w:tcBorders>
            <w:shd w:fill="dce6f1" w:val="clear"/>
            <w:vAlign w:val="center"/>
          </w:tcPr>
          <w:p w:rsidR="00000000" w:rsidDel="00000000" w:rsidP="00000000" w:rsidRDefault="00000000" w:rsidRPr="00000000" w14:paraId="000005EC">
            <w:pPr>
              <w:ind w:hanging="2"/>
              <w:jc w:val="center"/>
              <w:rPr>
                <w:rFonts w:ascii="Arial" w:cs="Arial" w:eastAsia="Arial" w:hAnsi="Arial"/>
                <w:sz w:val="16"/>
                <w:szCs w:val="16"/>
              </w:rPr>
            </w:pPr>
            <w:r w:rsidDel="00000000" w:rsidR="00000000" w:rsidRPr="00000000">
              <w:rPr>
                <w:rFonts w:ascii="Arial" w:cs="Arial" w:eastAsia="Arial" w:hAnsi="Arial"/>
                <w:b w:val="1"/>
                <w:sz w:val="16"/>
                <w:szCs w:val="16"/>
                <w:rtl w:val="0"/>
              </w:rPr>
              <w:t xml:space="preserve">RESIDENTE DE INTERVENTORÍA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dce6f1" w:val="clear"/>
            <w:vAlign w:val="center"/>
          </w:tcPr>
          <w:p w:rsidR="00000000" w:rsidDel="00000000" w:rsidP="00000000" w:rsidRDefault="00000000" w:rsidRPr="00000000" w14:paraId="000005ED">
            <w:pPr>
              <w:ind w:hanging="2"/>
              <w:jc w:val="center"/>
              <w:rPr>
                <w:rFonts w:ascii="Arial" w:cs="Arial" w:eastAsia="Arial" w:hAnsi="Arial"/>
                <w:sz w:val="16"/>
                <w:szCs w:val="16"/>
              </w:rPr>
            </w:pPr>
            <w:r w:rsidDel="00000000" w:rsidR="00000000" w:rsidRPr="00000000">
              <w:rPr>
                <w:rFonts w:ascii="Arial" w:cs="Arial" w:eastAsia="Arial" w:hAnsi="Arial"/>
                <w:b w:val="1"/>
                <w:sz w:val="16"/>
                <w:szCs w:val="16"/>
                <w:rtl w:val="0"/>
              </w:rPr>
              <w:t xml:space="preserve">PUNTAJE</w:t>
            </w:r>
            <w:r w:rsidDel="00000000" w:rsidR="00000000" w:rsidRPr="00000000">
              <w:rPr>
                <w:rtl w:val="0"/>
              </w:rPr>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5EE">
            <w:pPr>
              <w:pBdr>
                <w:top w:space="0" w:sz="0" w:val="nil"/>
                <w:left w:space="0" w:sz="0" w:val="nil"/>
                <w:bottom w:space="0" w:sz="0" w:val="nil"/>
                <w:right w:space="0" w:sz="0" w:val="nil"/>
                <w:between w:space="0" w:sz="0" w:val="nil"/>
              </w:pBdr>
              <w:ind w:hanging="2"/>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Si la experiencia profesional relacionada en contratos de consultoría, acreditada por el Director de consultoría, que contemple diseño de redes eléctricas en media y baja tensión en espacios públicos y privados</w:t>
            </w:r>
          </w:p>
          <w:p w:rsidR="00000000" w:rsidDel="00000000" w:rsidP="00000000" w:rsidRDefault="00000000" w:rsidRPr="00000000" w14:paraId="000005EF">
            <w:pPr>
              <w:pBdr>
                <w:top w:space="0" w:sz="0" w:val="nil"/>
                <w:left w:space="0" w:sz="0" w:val="nil"/>
                <w:bottom w:space="0" w:sz="0" w:val="nil"/>
                <w:right w:space="0" w:sz="0" w:val="nil"/>
                <w:between w:space="0" w:sz="0" w:val="nil"/>
              </w:pBdr>
              <w:ind w:hanging="2"/>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y sea igual o superior al 300% del presupuesto oficial.</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5F0">
            <w:pPr>
              <w:ind w:hanging="2"/>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33.50</w:t>
            </w:r>
          </w:p>
        </w:tc>
      </w:tr>
      <w:tr>
        <w:trPr>
          <w:cantSplit w:val="0"/>
          <w:trHeight w:val="50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F1">
            <w:pPr>
              <w:pBdr>
                <w:top w:space="0" w:sz="0" w:val="nil"/>
                <w:left w:space="0" w:sz="0" w:val="nil"/>
                <w:bottom w:space="0" w:sz="0" w:val="nil"/>
                <w:right w:space="0" w:sz="0" w:val="nil"/>
                <w:between w:space="0" w:sz="0" w:val="nil"/>
              </w:pBdr>
              <w:ind w:hanging="2"/>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Si la experiencia profesional relacionada en contratos de consultoria, acreditada por el Director de consultoría, que contemple construcción, y/o ampliación, y/o adecuación, y/o mantenimiento, y/o reparación, y/o mejoramiento de edificaciones, y sea igual o superior al 200% y menor de 300% del presupuesto oficial.</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F2">
            <w:pPr>
              <w:ind w:hanging="2"/>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20</w:t>
            </w:r>
          </w:p>
        </w:tc>
      </w:tr>
      <w:tr>
        <w:trPr>
          <w:cantSplit w:val="0"/>
          <w:trHeight w:val="427"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F3">
            <w:pPr>
              <w:pBdr>
                <w:top w:space="0" w:sz="0" w:val="nil"/>
                <w:left w:space="0" w:sz="0" w:val="nil"/>
                <w:bottom w:space="0" w:sz="0" w:val="nil"/>
                <w:right w:space="0" w:sz="0" w:val="nil"/>
                <w:between w:space="0" w:sz="0" w:val="nil"/>
              </w:pBdr>
              <w:ind w:hanging="2"/>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Si la experiencia profesional relacionada en contratos de consultoria, acreditada por el Director de consultoría, que contemple construcción, y/o ampliación, y/o adecuación, y/o mantenimiento, y/o reparación, y/o mejoramiento de edificaciones y sea igual o superior al 150% y menor de 200% del presupuesto oficial.</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F4">
            <w:pPr>
              <w:ind w:hanging="2"/>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15</w:t>
            </w:r>
          </w:p>
        </w:tc>
      </w:tr>
      <w:tr>
        <w:trPr>
          <w:cantSplit w:val="0"/>
          <w:trHeight w:val="404"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F5">
            <w:pPr>
              <w:pBdr>
                <w:top w:space="0" w:sz="0" w:val="nil"/>
                <w:left w:space="0" w:sz="0" w:val="nil"/>
                <w:bottom w:space="0" w:sz="0" w:val="nil"/>
                <w:right w:space="0" w:sz="0" w:val="nil"/>
                <w:between w:space="0" w:sz="0" w:val="nil"/>
              </w:pBdr>
              <w:ind w:hanging="2"/>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Si la experiencia profesional relacionada en contratos de consultoria, acreditada por el Director de consultoría, que contemple construcción, y/o ampliación, y/o adecuación, y/o mantenimiento, y/o reparación, y/o mejoramiento de edificaciones, y sea igual o superior al 100% y menor de 150% del presupuesto oficial.</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F6">
            <w:pPr>
              <w:ind w:hanging="2"/>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5</w:t>
            </w:r>
          </w:p>
        </w:tc>
      </w:tr>
    </w:tbl>
    <w:p w:rsidR="00000000" w:rsidDel="00000000" w:rsidP="00000000" w:rsidRDefault="00000000" w:rsidRPr="00000000" w14:paraId="000005F7">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5F8">
      <w:pPr>
        <w:pBdr>
          <w:top w:space="0" w:sz="0" w:val="nil"/>
          <w:left w:space="0" w:sz="0" w:val="nil"/>
          <w:bottom w:space="0" w:sz="0" w:val="nil"/>
          <w:right w:space="0" w:sz="0" w:val="nil"/>
          <w:between w:space="0" w:sz="0" w:val="nil"/>
        </w:pBdr>
        <w:spacing w:after="120" w:before="93"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1:</w:t>
      </w:r>
      <w:r w:rsidDel="00000000" w:rsidR="00000000" w:rsidRPr="00000000">
        <w:rPr>
          <w:rFonts w:ascii="Arial" w:cs="Arial" w:eastAsia="Arial" w:hAnsi="Arial"/>
          <w:color w:val="000000"/>
          <w:sz w:val="22"/>
          <w:szCs w:val="22"/>
          <w:rtl w:val="0"/>
        </w:rPr>
        <w:t xml:space="preserve"> Para efectos de asignación de puntaje de experiencia adicional del Director de consultoría, se verifican estas condiciones en certificaciones diferentes a las aportadas para acreditar la experiencia mínima y se deberán identificar en el formato No. 10 PERSONAL REQUERIDO, el proponente deberá señalar e indicar de manera expresa cual certificación acredita la experiencia adicional.</w:t>
      </w:r>
    </w:p>
    <w:p w:rsidR="00000000" w:rsidDel="00000000" w:rsidP="00000000" w:rsidRDefault="00000000" w:rsidRPr="00000000" w14:paraId="000005F9">
      <w:pPr>
        <w:pBdr>
          <w:top w:space="0" w:sz="0" w:val="nil"/>
          <w:left w:space="0" w:sz="0" w:val="nil"/>
          <w:bottom w:space="0" w:sz="0" w:val="nil"/>
          <w:right w:space="0" w:sz="0" w:val="nil"/>
          <w:between w:space="0" w:sz="0" w:val="nil"/>
        </w:pBdr>
        <w:spacing w:after="120" w:line="242"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2:</w:t>
      </w:r>
      <w:r w:rsidDel="00000000" w:rsidR="00000000" w:rsidRPr="00000000">
        <w:rPr>
          <w:rFonts w:ascii="Arial" w:cs="Arial" w:eastAsia="Arial" w:hAnsi="Arial"/>
          <w:color w:val="000000"/>
          <w:sz w:val="22"/>
          <w:szCs w:val="22"/>
          <w:rtl w:val="0"/>
        </w:rPr>
        <w:t xml:space="preserve"> En relación con la experiencia profesional relacionada, se deberán aproximar a la unidad más próxima de la siguiente forma: hacia arriba para valores mayores o iguales a cero puntos cinco (0.5) y hacia abajo para valores menores a cero puntos cinco (0.5).</w:t>
      </w:r>
    </w:p>
    <w:p w:rsidR="00000000" w:rsidDel="00000000" w:rsidP="00000000" w:rsidRDefault="00000000" w:rsidRPr="00000000" w14:paraId="000005FA">
      <w:pPr>
        <w:pBdr>
          <w:top w:space="0" w:sz="0" w:val="nil"/>
          <w:left w:space="0" w:sz="0" w:val="nil"/>
          <w:bottom w:space="0" w:sz="0" w:val="nil"/>
          <w:right w:space="0" w:sz="0" w:val="nil"/>
          <w:between w:space="0" w:sz="0" w:val="nil"/>
        </w:pBdr>
        <w:spacing w:after="120" w:before="9"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5FB">
      <w:pPr>
        <w:pStyle w:val="Heading1"/>
        <w:numPr>
          <w:ilvl w:val="2"/>
          <w:numId w:val="53"/>
        </w:numPr>
        <w:tabs>
          <w:tab w:val="left" w:leader="none" w:pos="854"/>
        </w:tabs>
        <w:spacing w:line="237" w:lineRule="auto"/>
        <w:ind w:left="0" w:right="-11" w:firstLine="0"/>
        <w:jc w:val="both"/>
        <w:rPr>
          <w:sz w:val="22"/>
          <w:szCs w:val="22"/>
        </w:rPr>
      </w:pPr>
      <w:r w:rsidDel="00000000" w:rsidR="00000000" w:rsidRPr="00000000">
        <w:rPr>
          <w:sz w:val="22"/>
          <w:szCs w:val="22"/>
          <w:rtl w:val="0"/>
        </w:rPr>
        <w:t xml:space="preserve">INCENTIVO PARA LOS BIENES, SERVICIOS Y OFERENTES NACIONALES (PUNTAJE MÁXIMO 10 PUNTOS)</w:t>
      </w:r>
    </w:p>
    <w:p w:rsidR="00000000" w:rsidDel="00000000" w:rsidP="00000000" w:rsidRDefault="00000000" w:rsidRPr="00000000" w14:paraId="000005FC">
      <w:pPr>
        <w:pBdr>
          <w:top w:space="0" w:sz="0" w:val="nil"/>
          <w:left w:space="0" w:sz="0" w:val="nil"/>
          <w:bottom w:space="0" w:sz="0" w:val="nil"/>
          <w:right w:space="0" w:sz="0" w:val="nil"/>
          <w:between w:space="0" w:sz="0" w:val="nil"/>
        </w:pBdr>
        <w:spacing w:after="120" w:before="21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 virtud de lo establecido en el Artículo 2º de la Ley 816 de 2003 “Por medio de la cual se apoya a la Industria Nacional a través de la contratación pública” y el artículo 2.2.1.2.4.2.1 del Decreto 1082 de 2015, el Proponente deberá mediante escrito indicar la condición de los servicios ofertados.</w:t>
      </w:r>
    </w:p>
    <w:p w:rsidR="00000000" w:rsidDel="00000000" w:rsidP="00000000" w:rsidRDefault="00000000" w:rsidRPr="00000000" w14:paraId="000005FD">
      <w:pPr>
        <w:pBdr>
          <w:top w:space="0" w:sz="0" w:val="nil"/>
          <w:left w:space="0" w:sz="0" w:val="nil"/>
          <w:bottom w:space="0" w:sz="0" w:val="nil"/>
          <w:right w:space="0" w:sz="0" w:val="nil"/>
          <w:between w:space="0" w:sz="0" w:val="nil"/>
        </w:pBdr>
        <w:spacing w:after="120" w:before="207"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 aplicación a lo dispuesto en el Decreto 680 de 2021, en relación con el apoyo a la Industria Nacional, en cuanto a la aplicación del puntaje para la promoción de dicha industria, en los procesos de selección de contratistas que se adelanten a través de licitaciones, convocatorias o concursos públicos o mediante cualquier modalidad de contratación, conforme al análisis y necesidad de aplicación, que surte de la necesidad de seguimiento y control a las actividades a ejecutar en el proceso de la selección concurso de méritos cuyo objeto es: “ACTUALIZACIÓN Y COMPLEMENTACIÓN DE DISEÑOS PARA LA NORMALIZACIÓN DE LA RED ELÉCTRICA EN MEDIA Y BAJA TENSIÓN DE LA PLAZA DISTRITAL DE MERCADO 20 DE JULIO DEL INSTITUTO PARA LA ECONOMÍA SOCIAL – IPES””, se establece por parte del equipo técnico de planeamiento físico de la subdirección de diseño y análisis estratégico en esta caso particular:</w:t>
      </w:r>
    </w:p>
    <w:p w:rsidR="00000000" w:rsidDel="00000000" w:rsidP="00000000" w:rsidRDefault="00000000" w:rsidRPr="00000000" w14:paraId="000005FE">
      <w:pPr>
        <w:widowControl w:val="0"/>
        <w:numPr>
          <w:ilvl w:val="0"/>
          <w:numId w:val="45"/>
        </w:numPr>
        <w:pBdr>
          <w:top w:space="0" w:sz="0" w:val="nil"/>
          <w:left w:space="0" w:sz="0" w:val="nil"/>
          <w:bottom w:space="0" w:sz="0" w:val="nil"/>
          <w:right w:space="0" w:sz="0" w:val="nil"/>
          <w:between w:space="0" w:sz="0" w:val="nil"/>
        </w:pBdr>
        <w:tabs>
          <w:tab w:val="left" w:leader="none" w:pos="950"/>
        </w:tabs>
        <w:spacing w:before="209" w:lineRule="auto"/>
        <w:ind w:left="0" w:right="-11" w:firstLine="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Que el proceso que nos ocupa a pesar de ser adquisición de servicios, de acuerdo a la tipología y naturaleza del contrato, en este caso no conlleva a la adquisición de bienes para su desarrollo.</w:t>
      </w:r>
    </w:p>
    <w:p w:rsidR="00000000" w:rsidDel="00000000" w:rsidP="00000000" w:rsidRDefault="00000000" w:rsidRPr="00000000" w14:paraId="000005FF">
      <w:pPr>
        <w:tabs>
          <w:tab w:val="left" w:leader="none" w:pos="4400"/>
        </w:tabs>
        <w:ind w:right="-11"/>
        <w:rPr>
          <w:rFonts w:ascii="Arial" w:cs="Arial" w:eastAsia="Arial" w:hAnsi="Arial"/>
          <w:sz w:val="22"/>
          <w:szCs w:val="22"/>
        </w:rPr>
      </w:pPr>
      <w:r w:rsidDel="00000000" w:rsidR="00000000" w:rsidRPr="00000000">
        <w:rPr>
          <w:rtl w:val="0"/>
        </w:rPr>
      </w:r>
    </w:p>
    <w:p w:rsidR="00000000" w:rsidDel="00000000" w:rsidP="00000000" w:rsidRDefault="00000000" w:rsidRPr="00000000" w14:paraId="00000600">
      <w:pPr>
        <w:widowControl w:val="0"/>
        <w:numPr>
          <w:ilvl w:val="0"/>
          <w:numId w:val="45"/>
        </w:numPr>
        <w:pBdr>
          <w:top w:space="0" w:sz="0" w:val="nil"/>
          <w:left w:space="0" w:sz="0" w:val="nil"/>
          <w:bottom w:space="0" w:sz="0" w:val="nil"/>
          <w:right w:space="0" w:sz="0" w:val="nil"/>
          <w:between w:space="0" w:sz="0" w:val="nil"/>
        </w:pBdr>
        <w:tabs>
          <w:tab w:val="left" w:leader="none" w:pos="1010"/>
        </w:tabs>
        <w:spacing w:before="94" w:lineRule="auto"/>
        <w:ind w:left="0" w:right="-11" w:firstLine="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Por lo anterior no se puede hacer una definición de bienes colombianos relevantes de acuerdo a la información analizada en la etapa de planeación del proceso de contratación y conforme con el análisis del sector, por ello subsidiariamente al tratarse de un contrato de prestación de servicios y al no conllevar a la adquisición de bienes colombianos se </w:t>
      </w:r>
      <w:r w:rsidDel="00000000" w:rsidR="00000000" w:rsidRPr="00000000">
        <w:rPr>
          <w:rFonts w:ascii="Arial" w:cs="Arial" w:eastAsia="Arial" w:hAnsi="Arial"/>
          <w:sz w:val="22"/>
          <w:szCs w:val="22"/>
          <w:rtl w:val="0"/>
        </w:rPr>
        <w:t xml:space="preserve">conservará</w:t>
      </w:r>
      <w:r w:rsidDel="00000000" w:rsidR="00000000" w:rsidRPr="00000000">
        <w:rPr>
          <w:rFonts w:ascii="Arial" w:cs="Arial" w:eastAsia="Arial" w:hAnsi="Arial"/>
          <w:color w:val="000000"/>
          <w:sz w:val="22"/>
          <w:szCs w:val="22"/>
          <w:rtl w:val="0"/>
        </w:rPr>
        <w:t xml:space="preserve"> la asignación del puntaje de </w:t>
      </w:r>
      <w:r w:rsidDel="00000000" w:rsidR="00000000" w:rsidRPr="00000000">
        <w:rPr>
          <w:rFonts w:ascii="Arial" w:cs="Arial" w:eastAsia="Arial" w:hAnsi="Arial"/>
          <w:sz w:val="22"/>
          <w:szCs w:val="22"/>
          <w:rtl w:val="0"/>
        </w:rPr>
        <w:t xml:space="preserve">qué</w:t>
      </w:r>
      <w:r w:rsidDel="00000000" w:rsidR="00000000" w:rsidRPr="00000000">
        <w:rPr>
          <w:rFonts w:ascii="Arial" w:cs="Arial" w:eastAsia="Arial" w:hAnsi="Arial"/>
          <w:color w:val="000000"/>
          <w:sz w:val="22"/>
          <w:szCs w:val="22"/>
          <w:rtl w:val="0"/>
        </w:rPr>
        <w:t xml:space="preserve"> trata la primera franja de la ley 816 de 2003 cuando el proveedor se comprometa a vincular un porcentaje mínimo de empleados o contratistas por prestación de servicios colombianos, de mínimo el 40% del total de empleados y contratistas asociados a la ejecución del contrato</w:t>
      </w:r>
    </w:p>
    <w:p w:rsidR="00000000" w:rsidDel="00000000" w:rsidP="00000000" w:rsidRDefault="00000000" w:rsidRPr="00000000" w14:paraId="00000601">
      <w:pPr>
        <w:pStyle w:val="Heading1"/>
        <w:spacing w:before="205" w:lineRule="auto"/>
        <w:ind w:right="-11"/>
        <w:jc w:val="both"/>
        <w:rPr>
          <w:sz w:val="22"/>
          <w:szCs w:val="22"/>
        </w:rPr>
      </w:pPr>
      <w:r w:rsidDel="00000000" w:rsidR="00000000" w:rsidRPr="00000000">
        <w:rPr>
          <w:sz w:val="22"/>
          <w:szCs w:val="22"/>
          <w:rtl w:val="0"/>
        </w:rPr>
        <w:t xml:space="preserve">VINCULACIÓN PERSONAL NACIONAL:</w:t>
      </w:r>
    </w:p>
    <w:p w:rsidR="00000000" w:rsidDel="00000000" w:rsidP="00000000" w:rsidRDefault="00000000" w:rsidRPr="00000000" w14:paraId="00000602">
      <w:pPr>
        <w:ind w:hanging="2"/>
        <w:jc w:val="both"/>
        <w:rPr>
          <w:rFonts w:ascii="Arial" w:cs="Arial" w:eastAsia="Arial" w:hAnsi="Arial"/>
          <w:i w:val="1"/>
          <w:color w:val="000000"/>
          <w:sz w:val="22"/>
          <w:szCs w:val="22"/>
        </w:rPr>
      </w:pPr>
      <w:r w:rsidDel="00000000" w:rsidR="00000000" w:rsidRPr="00000000">
        <w:rPr>
          <w:rFonts w:ascii="Arial" w:cs="Arial" w:eastAsia="Arial" w:hAnsi="Arial"/>
          <w:i w:val="1"/>
          <w:color w:val="000000"/>
          <w:sz w:val="22"/>
          <w:szCs w:val="22"/>
          <w:rtl w:val="0"/>
        </w:rPr>
        <w:t xml:space="preserve">“(...) En aquellos casos en que, de acuerdo con el objeto contractual, no existan bienes colombianos relevantes o no exista oferta nacional de los mismos en el Registro de Productores de Bienes Nacionales, la Entidad Estatal otorgará el puntaje de que trata el inciso primero del artículo 2 de la Ley 816 de 2003 al proponente que vincule el porcentaje mínimo establecido por la Entidad Estatal de empleados o contratistas por prestación de servicios colombianos, que no podrá́ ser inferior al 40% del total de empleados y contratistas asociados al cumplimiento del contrato. (…)” </w:t>
      </w:r>
    </w:p>
    <w:p w:rsidR="00000000" w:rsidDel="00000000" w:rsidP="00000000" w:rsidRDefault="00000000" w:rsidRPr="00000000" w14:paraId="00000603">
      <w:pPr>
        <w:pBdr>
          <w:top w:space="0" w:sz="0" w:val="nil"/>
          <w:left w:space="0" w:sz="0" w:val="nil"/>
          <w:bottom w:space="0" w:sz="0" w:val="nil"/>
          <w:right w:space="0" w:sz="0" w:val="nil"/>
          <w:between w:space="0" w:sz="0" w:val="nil"/>
        </w:pBdr>
        <w:spacing w:after="120" w:before="11"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604">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El puntaje se asignará como a continuación se describe:</w:t>
      </w:r>
    </w:p>
    <w:tbl>
      <w:tblPr>
        <w:tblStyle w:val="Table27"/>
        <w:tblW w:w="9118.0" w:type="dxa"/>
        <w:jc w:val="center"/>
        <w:tblLayout w:type="fixed"/>
        <w:tblLook w:val="0000"/>
      </w:tblPr>
      <w:tblGrid>
        <w:gridCol w:w="1155"/>
        <w:gridCol w:w="7963"/>
        <w:tblGridChange w:id="0">
          <w:tblGrid>
            <w:gridCol w:w="1155"/>
            <w:gridCol w:w="7963"/>
          </w:tblGrid>
        </w:tblGridChange>
      </w:tblGrid>
      <w:tr>
        <w:trPr>
          <w:cantSplit w:val="0"/>
          <w:trHeight w:val="274" w:hRule="atLeast"/>
          <w:tblHeader w:val="0"/>
        </w:trPr>
        <w:tc>
          <w:tcPr>
            <w:tcBorders>
              <w:top w:color="000000" w:space="0" w:sz="4" w:val="single"/>
              <w:left w:color="000000" w:space="0" w:sz="4" w:val="single"/>
              <w:bottom w:color="000000" w:space="0" w:sz="8" w:val="single"/>
              <w:right w:color="000000" w:space="0" w:sz="8" w:val="single"/>
            </w:tcBorders>
            <w:shd w:fill="d9e2f3" w:val="clear"/>
          </w:tcPr>
          <w:p w:rsidR="00000000" w:rsidDel="00000000" w:rsidP="00000000" w:rsidRDefault="00000000" w:rsidRPr="00000000" w14:paraId="00000605">
            <w:pPr>
              <w:spacing w:line="259" w:lineRule="auto"/>
              <w:ind w:hanging="2"/>
              <w:jc w:val="center"/>
              <w:rPr>
                <w:rFonts w:ascii="Arial" w:cs="Arial" w:eastAsia="Arial" w:hAnsi="Arial"/>
                <w:sz w:val="18"/>
                <w:szCs w:val="18"/>
              </w:rPr>
            </w:pPr>
            <w:r w:rsidDel="00000000" w:rsidR="00000000" w:rsidRPr="00000000">
              <w:rPr>
                <w:rFonts w:ascii="Arial" w:cs="Arial" w:eastAsia="Arial" w:hAnsi="Arial"/>
                <w:b w:val="1"/>
                <w:sz w:val="18"/>
                <w:szCs w:val="18"/>
                <w:rtl w:val="0"/>
              </w:rPr>
              <w:t xml:space="preserve">PUNTAJE</w:t>
            </w:r>
            <w:r w:rsidDel="00000000" w:rsidR="00000000" w:rsidRPr="00000000">
              <w:rPr>
                <w:rtl w:val="0"/>
              </w:rPr>
            </w:r>
          </w:p>
        </w:tc>
        <w:tc>
          <w:tcPr>
            <w:tcBorders>
              <w:top w:color="000000" w:space="0" w:sz="4" w:val="single"/>
              <w:left w:color="000000" w:space="0" w:sz="8" w:val="single"/>
              <w:bottom w:color="000000" w:space="0" w:sz="8" w:val="single"/>
              <w:right w:color="000000" w:space="0" w:sz="4" w:val="single"/>
            </w:tcBorders>
            <w:shd w:fill="d9e2f3" w:val="clear"/>
          </w:tcPr>
          <w:p w:rsidR="00000000" w:rsidDel="00000000" w:rsidP="00000000" w:rsidRDefault="00000000" w:rsidRPr="00000000" w14:paraId="00000606">
            <w:pPr>
              <w:spacing w:line="259" w:lineRule="auto"/>
              <w:ind w:right="1" w:hanging="2"/>
              <w:jc w:val="center"/>
              <w:rPr>
                <w:rFonts w:ascii="Arial" w:cs="Arial" w:eastAsia="Arial" w:hAnsi="Arial"/>
                <w:sz w:val="18"/>
                <w:szCs w:val="18"/>
              </w:rPr>
            </w:pPr>
            <w:r w:rsidDel="00000000" w:rsidR="00000000" w:rsidRPr="00000000">
              <w:rPr>
                <w:rFonts w:ascii="Arial" w:cs="Arial" w:eastAsia="Arial" w:hAnsi="Arial"/>
                <w:b w:val="1"/>
                <w:sz w:val="18"/>
                <w:szCs w:val="18"/>
                <w:rtl w:val="0"/>
              </w:rPr>
              <w:t xml:space="preserve">CONDICIÓN</w:t>
            </w:r>
            <w:r w:rsidDel="00000000" w:rsidR="00000000" w:rsidRPr="00000000">
              <w:rPr>
                <w:rtl w:val="0"/>
              </w:rPr>
            </w:r>
          </w:p>
        </w:tc>
      </w:tr>
      <w:tr>
        <w:trPr>
          <w:cantSplit w:val="0"/>
          <w:trHeight w:val="579" w:hRule="atLeast"/>
          <w:tblHeader w:val="0"/>
        </w:trPr>
        <w:tc>
          <w:tcPr>
            <w:tcBorders>
              <w:top w:color="000000" w:space="0" w:sz="8" w:val="single"/>
              <w:left w:color="000000" w:space="0" w:sz="4" w:val="single"/>
              <w:bottom w:color="000000" w:space="0" w:sz="8" w:val="single"/>
              <w:right w:color="000000" w:space="0" w:sz="8" w:val="single"/>
            </w:tcBorders>
            <w:vAlign w:val="center"/>
          </w:tcPr>
          <w:p w:rsidR="00000000" w:rsidDel="00000000" w:rsidP="00000000" w:rsidRDefault="00000000" w:rsidRPr="00000000" w14:paraId="00000607">
            <w:pPr>
              <w:spacing w:line="259" w:lineRule="auto"/>
              <w:ind w:hanging="2"/>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10</w:t>
            </w:r>
          </w:p>
        </w:tc>
        <w:tc>
          <w:tcPr>
            <w:tcBorders>
              <w:top w:color="000000" w:space="0" w:sz="8" w:val="single"/>
              <w:left w:color="000000" w:space="0" w:sz="8" w:val="single"/>
              <w:bottom w:color="000000" w:space="0" w:sz="8" w:val="single"/>
              <w:right w:color="000000" w:space="0" w:sz="4" w:val="single"/>
            </w:tcBorders>
          </w:tcPr>
          <w:p w:rsidR="00000000" w:rsidDel="00000000" w:rsidP="00000000" w:rsidRDefault="00000000" w:rsidRPr="00000000" w14:paraId="00000608">
            <w:pPr>
              <w:spacing w:line="259" w:lineRule="auto"/>
              <w:ind w:hanging="2"/>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El proponente nacional o extranjero con trato nacional que ofrezca para la ejecución del contrato vincular un porcentaje de empleados o contratistas por prestación de servicios de nacionalidad colombiana, que no podrá́ ser inferior al (40%) del total del personal requerido para el cumplimiento del Contrato, conforme a declaración manifestada en el Formato No. 9, se le otorgará el puntaje asignado.</w:t>
            </w:r>
          </w:p>
        </w:tc>
      </w:tr>
      <w:tr>
        <w:trPr>
          <w:cantSplit w:val="0"/>
          <w:trHeight w:val="705" w:hRule="atLeast"/>
          <w:tblHeader w:val="0"/>
        </w:trPr>
        <w:tc>
          <w:tcPr>
            <w:tcBorders>
              <w:top w:color="000000" w:space="0" w:sz="8" w:val="single"/>
              <w:left w:color="000000" w:space="0" w:sz="4" w:val="single"/>
              <w:bottom w:color="000000" w:space="0" w:sz="8" w:val="single"/>
              <w:right w:color="000000" w:space="0" w:sz="8" w:val="single"/>
            </w:tcBorders>
            <w:vAlign w:val="center"/>
          </w:tcPr>
          <w:p w:rsidR="00000000" w:rsidDel="00000000" w:rsidP="00000000" w:rsidRDefault="00000000" w:rsidRPr="00000000" w14:paraId="00000609">
            <w:pPr>
              <w:spacing w:line="259" w:lineRule="auto"/>
              <w:ind w:hanging="2"/>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5</w:t>
            </w:r>
          </w:p>
        </w:tc>
        <w:tc>
          <w:tcPr>
            <w:tcBorders>
              <w:top w:color="000000" w:space="0" w:sz="8" w:val="single"/>
              <w:left w:color="000000" w:space="0" w:sz="8" w:val="single"/>
              <w:bottom w:color="000000" w:space="0" w:sz="8" w:val="single"/>
              <w:right w:color="000000" w:space="0" w:sz="4" w:val="single"/>
            </w:tcBorders>
          </w:tcPr>
          <w:p w:rsidR="00000000" w:rsidDel="00000000" w:rsidP="00000000" w:rsidRDefault="00000000" w:rsidRPr="00000000" w14:paraId="0000060A">
            <w:pPr>
              <w:spacing w:line="259" w:lineRule="auto"/>
              <w:ind w:right="2" w:hanging="2"/>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El proponente extranjero sin trato nacional que ofrezca para la ejecución del contrato vincular un porcentaje de empleados o contratistas por prestación de servicios de nacionalidad colombiana, que no podrá́ ser inferior al (40%) del total del personal requerido para el cumplimiento del Contrato, conforme a declaración manifestada en el Formato No. 9, se le otorgará el puntaje asignado.</w:t>
            </w:r>
          </w:p>
        </w:tc>
      </w:tr>
    </w:tbl>
    <w:p w:rsidR="00000000" w:rsidDel="00000000" w:rsidP="00000000" w:rsidRDefault="00000000" w:rsidRPr="00000000" w14:paraId="0000060B">
      <w:pPr>
        <w:pBdr>
          <w:top w:space="0" w:sz="0" w:val="nil"/>
          <w:left w:space="0" w:sz="0" w:val="nil"/>
          <w:bottom w:space="0" w:sz="0" w:val="nil"/>
          <w:right w:space="0" w:sz="0" w:val="nil"/>
          <w:between w:space="0" w:sz="0" w:val="nil"/>
        </w:pBdr>
        <w:spacing w:after="1" w:before="9"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60C">
      <w:pPr>
        <w:pBdr>
          <w:top w:space="0" w:sz="0" w:val="nil"/>
          <w:left w:space="0" w:sz="0" w:val="nil"/>
          <w:bottom w:space="0" w:sz="0" w:val="nil"/>
          <w:right w:space="0" w:sz="0" w:val="nil"/>
          <w:between w:space="0" w:sz="0" w:val="nil"/>
        </w:pBdr>
        <w:spacing w:after="120" w:line="254"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 el caso de Consorcios o Uniones Temporales conformados por integrantes nacionales y extranjeros, el puntaje se asignará en proporción al porcentaje de participación de cada integrante, según sea su condición de nacional o extranjero.</w:t>
      </w:r>
    </w:p>
    <w:p w:rsidR="00000000" w:rsidDel="00000000" w:rsidP="00000000" w:rsidRDefault="00000000" w:rsidRPr="00000000" w14:paraId="0000060D">
      <w:pPr>
        <w:pBdr>
          <w:top w:space="0" w:sz="0" w:val="nil"/>
          <w:left w:space="0" w:sz="0" w:val="nil"/>
          <w:bottom w:space="0" w:sz="0" w:val="nil"/>
          <w:right w:space="0" w:sz="0" w:val="nil"/>
          <w:between w:space="0" w:sz="0" w:val="nil"/>
        </w:pBdr>
        <w:spacing w:after="120" w:line="256"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w:t>
      </w:r>
      <w:r w:rsidDel="00000000" w:rsidR="00000000" w:rsidRPr="00000000">
        <w:rPr>
          <w:rFonts w:ascii="Arial" w:cs="Arial" w:eastAsia="Arial" w:hAnsi="Arial"/>
          <w:color w:val="000000"/>
          <w:sz w:val="22"/>
          <w:szCs w:val="22"/>
          <w:rtl w:val="0"/>
        </w:rPr>
        <w:t xml:space="preserve"> La omisión de la información requerida en los criterios de evaluación por parte del proponente, no será subsanable, pues es un factor de ponderación; empero, la no presentación de la información solicitada no restringe la participación del respectivo proponente, ni constituye causal de rechazo de su propuesta.</w:t>
      </w:r>
    </w:p>
    <w:p w:rsidR="00000000" w:rsidDel="00000000" w:rsidP="00000000" w:rsidRDefault="00000000" w:rsidRPr="00000000" w14:paraId="0000060E">
      <w:pPr>
        <w:pBdr>
          <w:top w:space="0" w:sz="0" w:val="nil"/>
          <w:left w:space="0" w:sz="0" w:val="nil"/>
          <w:bottom w:space="0" w:sz="0" w:val="nil"/>
          <w:right w:space="0" w:sz="0" w:val="nil"/>
          <w:between w:space="0" w:sz="0" w:val="nil"/>
        </w:pBdr>
        <w:spacing w:after="120" w:before="6"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60F">
      <w:pPr>
        <w:pStyle w:val="Heading1"/>
        <w:numPr>
          <w:ilvl w:val="2"/>
          <w:numId w:val="53"/>
        </w:numPr>
        <w:tabs>
          <w:tab w:val="left" w:leader="none" w:pos="857"/>
        </w:tabs>
        <w:spacing w:line="237" w:lineRule="auto"/>
        <w:ind w:left="0" w:right="-11" w:firstLine="0"/>
        <w:jc w:val="both"/>
        <w:rPr>
          <w:sz w:val="22"/>
          <w:szCs w:val="22"/>
        </w:rPr>
      </w:pPr>
      <w:r w:rsidDel="00000000" w:rsidR="00000000" w:rsidRPr="00000000">
        <w:rPr>
          <w:sz w:val="22"/>
          <w:szCs w:val="22"/>
          <w:rtl w:val="0"/>
        </w:rPr>
        <w:t xml:space="preserve">PROPONENTES CON TRABAJADORES CON DISCAPACIDAD. (PUNTAJE MÁXIMO 1 PUNTO)</w:t>
      </w:r>
    </w:p>
    <w:p w:rsidR="00000000" w:rsidDel="00000000" w:rsidP="00000000" w:rsidRDefault="00000000" w:rsidRPr="00000000" w14:paraId="00000610">
      <w:pPr>
        <w:pBdr>
          <w:top w:space="0" w:sz="0" w:val="nil"/>
          <w:left w:space="0" w:sz="0" w:val="nil"/>
          <w:bottom w:space="0" w:sz="0" w:val="nil"/>
          <w:right w:space="0" w:sz="0" w:val="nil"/>
          <w:between w:space="0" w:sz="0" w:val="nil"/>
        </w:pBdr>
        <w:spacing w:after="120" w:before="21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 virtud de lo establecido en el Decreto 392 del 26 de febrero del 2018, “Por medio del cual se reglamenta los numerales 1 y 8 del artículo 13 de la Ley 1618 del 2013, sobre incentivos en proceso de contratación en favor de personas con discapacidad”, se otorgará UN (1) punto al Proponente que acredite la vinculación de dichos trabajadores en su planta de personal de acuerdo con los siguientes requisitos:</w:t>
      </w:r>
    </w:p>
    <w:p w:rsidR="00000000" w:rsidDel="00000000" w:rsidP="00000000" w:rsidRDefault="00000000" w:rsidRPr="00000000" w14:paraId="00000611">
      <w:pPr>
        <w:widowControl w:val="0"/>
        <w:numPr>
          <w:ilvl w:val="0"/>
          <w:numId w:val="56"/>
        </w:numPr>
        <w:pBdr>
          <w:top w:space="0" w:sz="0" w:val="nil"/>
          <w:left w:space="0" w:sz="0" w:val="nil"/>
          <w:bottom w:space="0" w:sz="0" w:val="nil"/>
          <w:right w:space="0" w:sz="0" w:val="nil"/>
          <w:between w:space="0" w:sz="0" w:val="nil"/>
        </w:pBdr>
        <w:tabs>
          <w:tab w:val="left" w:leader="none" w:pos="709"/>
        </w:tabs>
        <w:spacing w:before="1" w:lineRule="auto"/>
        <w:ind w:left="72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La persona natural, representante legal de la persona jurídica, o el revisor fiscal, según corresponda, </w:t>
      </w:r>
      <w:r w:rsidDel="00000000" w:rsidR="00000000" w:rsidRPr="00000000">
        <w:rPr>
          <w:rFonts w:ascii="Arial" w:cs="Arial" w:eastAsia="Arial" w:hAnsi="Arial"/>
          <w:sz w:val="22"/>
          <w:szCs w:val="22"/>
          <w:rtl w:val="0"/>
        </w:rPr>
        <w:t xml:space="preserve">certificarán</w:t>
      </w:r>
      <w:r w:rsidDel="00000000" w:rsidR="00000000" w:rsidRPr="00000000">
        <w:rPr>
          <w:rFonts w:ascii="Arial" w:cs="Arial" w:eastAsia="Arial" w:hAnsi="Arial"/>
          <w:color w:val="000000"/>
          <w:sz w:val="22"/>
          <w:szCs w:val="22"/>
          <w:rtl w:val="0"/>
        </w:rPr>
        <w:t xml:space="preserve">, el número total de trabajadores vinculados a la planta de personal del proponente, o sus integrantes a la fecha de cierre del proceso de selección.</w:t>
      </w:r>
    </w:p>
    <w:p w:rsidR="00000000" w:rsidDel="00000000" w:rsidP="00000000" w:rsidRDefault="00000000" w:rsidRPr="00000000" w14:paraId="00000612">
      <w:pPr>
        <w:widowControl w:val="0"/>
        <w:numPr>
          <w:ilvl w:val="0"/>
          <w:numId w:val="56"/>
        </w:numPr>
        <w:pBdr>
          <w:top w:space="0" w:sz="0" w:val="nil"/>
          <w:left w:space="0" w:sz="0" w:val="nil"/>
          <w:bottom w:space="0" w:sz="0" w:val="nil"/>
          <w:right w:space="0" w:sz="0" w:val="nil"/>
          <w:between w:space="0" w:sz="0" w:val="nil"/>
        </w:pBdr>
        <w:tabs>
          <w:tab w:val="left" w:leader="none" w:pos="709"/>
        </w:tabs>
        <w:ind w:left="720" w:right="-11"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Acreditar el número mínimo de personas con discapacidad en su planta de personal, mediante la presentación del certificado expedido por el Ministerio de Trabajo, el cual deberá estar vigente a la fecha de cierre del proceso de selección.</w:t>
      </w:r>
    </w:p>
    <w:p w:rsidR="00000000" w:rsidDel="00000000" w:rsidP="00000000" w:rsidRDefault="00000000" w:rsidRPr="00000000" w14:paraId="00000613">
      <w:pPr>
        <w:pBdr>
          <w:top w:space="0" w:sz="0" w:val="nil"/>
          <w:left w:space="0" w:sz="0" w:val="nil"/>
          <w:bottom w:space="0" w:sz="0" w:val="nil"/>
          <w:right w:space="0" w:sz="0" w:val="nil"/>
          <w:between w:space="0" w:sz="0" w:val="nil"/>
        </w:pBdr>
        <w:tabs>
          <w:tab w:val="left" w:leader="none" w:pos="709"/>
        </w:tabs>
        <w:spacing w:after="120" w:before="198"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 el caso de los consorcios, Uniones Temporales o promesas de sociedad futura, se tendrá en cuenta la planta de personal del integrante del proponente plural que aporte como mínimo el cuarenta por ciento (40%) de la experiencia requerida para este proceso de selección.</w:t>
      </w:r>
    </w:p>
    <w:p w:rsidR="00000000" w:rsidDel="00000000" w:rsidP="00000000" w:rsidRDefault="00000000" w:rsidRPr="00000000" w14:paraId="00000614">
      <w:pPr>
        <w:pBdr>
          <w:top w:space="0" w:sz="0" w:val="nil"/>
          <w:left w:space="0" w:sz="0" w:val="nil"/>
          <w:bottom w:space="0" w:sz="0" w:val="nil"/>
          <w:right w:space="0" w:sz="0" w:val="nil"/>
          <w:between w:space="0" w:sz="0" w:val="nil"/>
        </w:pBdr>
        <w:tabs>
          <w:tab w:val="left" w:leader="none" w:pos="709"/>
        </w:tabs>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615">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w:t>
      </w:r>
      <w:r w:rsidDel="00000000" w:rsidR="00000000" w:rsidRPr="00000000">
        <w:rPr>
          <w:rFonts w:ascii="Arial" w:cs="Arial" w:eastAsia="Arial" w:hAnsi="Arial"/>
          <w:color w:val="000000"/>
          <w:sz w:val="22"/>
          <w:szCs w:val="22"/>
          <w:rtl w:val="0"/>
        </w:rPr>
        <w:t xml:space="preserve"> La omisión de la información requerida en los criterios de evaluación por parte del Proponente, no será subsanable, pues es un factor de ponderación; empero, la no presentación de la información solicitada no restringe la participación del respectivo Proponente, ni constituye causal de rechazo de su Propuesta.</w:t>
      </w:r>
    </w:p>
    <w:p w:rsidR="00000000" w:rsidDel="00000000" w:rsidP="00000000" w:rsidRDefault="00000000" w:rsidRPr="00000000" w14:paraId="00000616">
      <w:pPr>
        <w:pStyle w:val="Heading1"/>
        <w:spacing w:before="1" w:line="240" w:lineRule="auto"/>
        <w:ind w:right="-11"/>
        <w:jc w:val="both"/>
        <w:rPr>
          <w:sz w:val="22"/>
          <w:szCs w:val="22"/>
        </w:rPr>
      </w:pPr>
      <w:r w:rsidDel="00000000" w:rsidR="00000000" w:rsidRPr="00000000">
        <w:rPr>
          <w:sz w:val="22"/>
          <w:szCs w:val="22"/>
          <w:rtl w:val="0"/>
        </w:rPr>
        <w:t xml:space="preserve">5.2.6 PROPONENTES DENTRO DE LOS LINEAMIENTOS DE EMPRENDIMIENTOS Y EMPRESAS DE MUJERES. (0.25 puntos)</w:t>
      </w:r>
    </w:p>
    <w:p w:rsidR="00000000" w:rsidDel="00000000" w:rsidP="00000000" w:rsidRDefault="00000000" w:rsidRPr="00000000" w14:paraId="00000617">
      <w:pPr>
        <w:pBdr>
          <w:top w:space="0" w:sz="0" w:val="nil"/>
          <w:left w:space="0" w:sz="0" w:val="nil"/>
          <w:bottom w:space="0" w:sz="0" w:val="nil"/>
          <w:right w:space="0" w:sz="0" w:val="nil"/>
          <w:between w:space="0" w:sz="0" w:val="nil"/>
        </w:pBdr>
        <w:spacing w:after="120" w:before="3"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618">
      <w:pPr>
        <w:pBdr>
          <w:top w:space="0" w:sz="0" w:val="nil"/>
          <w:left w:space="0" w:sz="0" w:val="nil"/>
          <w:bottom w:space="0" w:sz="0" w:val="nil"/>
          <w:right w:space="0" w:sz="0" w:val="nil"/>
          <w:between w:space="0" w:sz="0" w:val="nil"/>
        </w:pBdr>
        <w:spacing w:after="120" w:lineRule="auto"/>
        <w:ind w:right="-11"/>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En virtud de lo establecido en el Decreto 1860 del 2021, “Por el cual se modifica y adiciona el Decreto 1082 de 2015, Único Reglamentario del Sector Administrativo de Planeación Nacional, con el fin reglamentar los artículos 30, 31, 32, 34 Y 35 de la Ley 2069 de 2020 en lo relativo al sistema de compras públicas y se dictan otras disposiciones”, se otorgará cero punto veinticinco (0.25) puntos al Proponente que acredite alguno de los supuestos del artículo 2.2.1.2.4.2.14 del decreto en mención.</w:t>
      </w:r>
    </w:p>
    <w:p w:rsidR="00000000" w:rsidDel="00000000" w:rsidP="00000000" w:rsidRDefault="00000000" w:rsidRPr="00000000" w14:paraId="00000619">
      <w:pPr>
        <w:pBdr>
          <w:top w:space="0" w:sz="0" w:val="nil"/>
          <w:left w:space="0" w:sz="0" w:val="nil"/>
          <w:bottom w:space="0" w:sz="0" w:val="nil"/>
          <w:right w:space="0" w:sz="0" w:val="nil"/>
          <w:between w:space="0" w:sz="0" w:val="nil"/>
        </w:pBdr>
        <w:spacing w:before="1"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61A">
      <w:pPr>
        <w:pBdr>
          <w:top w:space="0" w:sz="0" w:val="nil"/>
          <w:left w:space="0" w:sz="0" w:val="nil"/>
          <w:bottom w:space="0" w:sz="0" w:val="nil"/>
          <w:right w:space="0" w:sz="0" w:val="nil"/>
          <w:between w:space="0" w:sz="0" w:val="nil"/>
        </w:pBdr>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1:</w:t>
      </w:r>
      <w:r w:rsidDel="00000000" w:rsidR="00000000" w:rsidRPr="00000000">
        <w:rPr>
          <w:rFonts w:ascii="Arial" w:cs="Arial" w:eastAsia="Arial" w:hAnsi="Arial"/>
          <w:color w:val="000000"/>
          <w:sz w:val="22"/>
          <w:szCs w:val="22"/>
          <w:rtl w:val="0"/>
        </w:rPr>
        <w:t xml:space="preserve"> El oferente deberá remitirse al artículo 2.2.1.2.4.2.14 del Decreto 1860 del 2021, en donde se </w:t>
      </w:r>
      <w:r w:rsidDel="00000000" w:rsidR="00000000" w:rsidRPr="00000000">
        <w:rPr>
          <w:rFonts w:ascii="Arial" w:cs="Arial" w:eastAsia="Arial" w:hAnsi="Arial"/>
          <w:sz w:val="22"/>
          <w:szCs w:val="22"/>
          <w:rtl w:val="0"/>
        </w:rPr>
        <w:t xml:space="preserve">encuentran</w:t>
      </w:r>
      <w:r w:rsidDel="00000000" w:rsidR="00000000" w:rsidRPr="00000000">
        <w:rPr>
          <w:rFonts w:ascii="Arial" w:cs="Arial" w:eastAsia="Arial" w:hAnsi="Arial"/>
          <w:color w:val="000000"/>
          <w:sz w:val="22"/>
          <w:szCs w:val="22"/>
          <w:rtl w:val="0"/>
        </w:rPr>
        <w:t xml:space="preserve"> las especificaciones para acreditación y acceder a la puntuación establecida.</w:t>
      </w:r>
    </w:p>
    <w:p w:rsidR="00000000" w:rsidDel="00000000" w:rsidP="00000000" w:rsidRDefault="00000000" w:rsidRPr="00000000" w14:paraId="0000061B">
      <w:pPr>
        <w:pBdr>
          <w:top w:space="0" w:sz="0" w:val="nil"/>
          <w:left w:space="0" w:sz="0" w:val="nil"/>
          <w:bottom w:space="0" w:sz="0" w:val="nil"/>
          <w:right w:space="0" w:sz="0" w:val="nil"/>
          <w:between w:space="0" w:sz="0" w:val="nil"/>
        </w:pBdr>
        <w:spacing w:before="2" w:lineRule="auto"/>
        <w:ind w:right="-11"/>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61C">
      <w:pPr>
        <w:pBdr>
          <w:top w:space="0" w:sz="0" w:val="nil"/>
          <w:left w:space="0" w:sz="0" w:val="nil"/>
          <w:bottom w:space="0" w:sz="0" w:val="nil"/>
          <w:right w:space="0" w:sz="0" w:val="nil"/>
          <w:between w:space="0" w:sz="0" w:val="nil"/>
        </w:pBdr>
        <w:spacing w:before="1" w:lineRule="auto"/>
        <w:ind w:right="-11"/>
        <w:jc w:val="both"/>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NOTA 2:</w:t>
      </w:r>
      <w:r w:rsidDel="00000000" w:rsidR="00000000" w:rsidRPr="00000000">
        <w:rPr>
          <w:rFonts w:ascii="Arial" w:cs="Arial" w:eastAsia="Arial" w:hAnsi="Arial"/>
          <w:color w:val="000000"/>
          <w:sz w:val="22"/>
          <w:szCs w:val="22"/>
          <w:rtl w:val="0"/>
        </w:rPr>
        <w:t xml:space="preserve"> La omisión de la información requerida en los criterios de evaluación por parte del Proponente, no será subsanable, pues es un factor de ponderación; empero, la no presentación de la información solicitada no restringe la participación del respectivo Proponente, ni constituye causal de rechazo de su Propuesta.</w:t>
      </w:r>
    </w:p>
    <w:p w:rsidR="00000000" w:rsidDel="00000000" w:rsidP="00000000" w:rsidRDefault="00000000" w:rsidRPr="00000000" w14:paraId="0000061D">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61E">
      <w:pPr>
        <w:numPr>
          <w:ilvl w:val="2"/>
          <w:numId w:val="42"/>
        </w:numPr>
        <w:pBdr>
          <w:top w:space="0" w:sz="0" w:val="nil"/>
          <w:left w:space="0" w:sz="0" w:val="nil"/>
          <w:bottom w:space="0" w:sz="0" w:val="nil"/>
          <w:right w:space="0" w:sz="0" w:val="nil"/>
          <w:between w:space="0" w:sz="0" w:val="nil"/>
        </w:pBdr>
        <w:ind w:left="0" w:right="607" w:firstLine="0"/>
        <w:jc w:val="both"/>
        <w:rPr>
          <w:rFonts w:ascii="Arial" w:cs="Arial" w:eastAsia="Arial" w:hAnsi="Arial"/>
          <w:b w:val="1"/>
          <w:color w:val="000000"/>
          <w:sz w:val="22"/>
          <w:szCs w:val="22"/>
          <w:highlight w:val="white"/>
        </w:rPr>
      </w:pPr>
      <w:r w:rsidDel="00000000" w:rsidR="00000000" w:rsidRPr="00000000">
        <w:rPr>
          <w:rFonts w:ascii="Arial" w:cs="Arial" w:eastAsia="Arial" w:hAnsi="Arial"/>
          <w:b w:val="1"/>
          <w:color w:val="000000"/>
          <w:sz w:val="22"/>
          <w:szCs w:val="22"/>
          <w:highlight w:val="white"/>
          <w:rtl w:val="0"/>
        </w:rPr>
        <w:t xml:space="preserve">MIPYME</w:t>
      </w:r>
    </w:p>
    <w:p w:rsidR="00000000" w:rsidDel="00000000" w:rsidP="00000000" w:rsidRDefault="00000000" w:rsidRPr="00000000" w14:paraId="0000061F">
      <w:pP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620">
      <w:pPr>
        <w:jc w:val="both"/>
        <w:rPr>
          <w:rFonts w:ascii="Arial" w:cs="Arial" w:eastAsia="Arial" w:hAnsi="Arial"/>
          <w:sz w:val="22"/>
          <w:szCs w:val="22"/>
          <w:highlight w:val="white"/>
        </w:rPr>
      </w:pPr>
      <w:r w:rsidDel="00000000" w:rsidR="00000000" w:rsidRPr="00000000">
        <w:rPr>
          <w:rFonts w:ascii="Arial" w:cs="Arial" w:eastAsia="Arial" w:hAnsi="Arial"/>
          <w:sz w:val="22"/>
          <w:szCs w:val="22"/>
          <w:highlight w:val="white"/>
          <w:rtl w:val="0"/>
        </w:rPr>
        <w:t xml:space="preserve">La Entidad asignará cero puntos veinticinco (0.25) al proponente que acredite que tiene el tamaño el tamaño empresarial establecido por ley para ser Mipyme, de conformidad a lo reglado en el artículo 2.2.1.2.4.2.18.  1082 de 2015, adicionado por el art. 3 por el Decreto 1860 de 2021. Artículo 4 y 5 del decreto 1860 de 2021.</w:t>
      </w:r>
    </w:p>
    <w:p w:rsidR="00000000" w:rsidDel="00000000" w:rsidP="00000000" w:rsidRDefault="00000000" w:rsidRPr="00000000" w14:paraId="00000621">
      <w:pPr>
        <w:jc w:val="both"/>
        <w:rPr>
          <w:rFonts w:ascii="Arial" w:cs="Arial" w:eastAsia="Arial" w:hAnsi="Arial"/>
          <w:sz w:val="22"/>
          <w:szCs w:val="22"/>
          <w:highlight w:val="white"/>
        </w:rPr>
      </w:pPr>
      <w:r w:rsidDel="00000000" w:rsidR="00000000" w:rsidRPr="00000000">
        <w:rPr>
          <w:rtl w:val="0"/>
        </w:rPr>
      </w:r>
    </w:p>
    <w:p w:rsidR="00000000" w:rsidDel="00000000" w:rsidP="00000000" w:rsidRDefault="00000000" w:rsidRPr="00000000" w14:paraId="00000622">
      <w:pPr>
        <w:jc w:val="both"/>
        <w:rPr>
          <w:rFonts w:ascii="Arial" w:cs="Arial" w:eastAsia="Arial" w:hAnsi="Arial"/>
          <w:sz w:val="22"/>
          <w:szCs w:val="22"/>
          <w:highlight w:val="white"/>
        </w:rPr>
      </w:pPr>
      <w:r w:rsidDel="00000000" w:rsidR="00000000" w:rsidRPr="00000000">
        <w:rPr>
          <w:rFonts w:ascii="Arial" w:cs="Arial" w:eastAsia="Arial" w:hAnsi="Arial"/>
          <w:sz w:val="22"/>
          <w:szCs w:val="22"/>
          <w:highlight w:val="white"/>
          <w:rtl w:val="0"/>
        </w:rPr>
        <w:t xml:space="preserve">Esta circunstancia se acreditará de acuerdo con lo establecido en el artículo 2.2.1.2.4.2.4 del decreto 1082 de 2015 modificado por el artículo 5 del Decreto 1860 de 2021:</w:t>
      </w:r>
    </w:p>
    <w:p w:rsidR="00000000" w:rsidDel="00000000" w:rsidP="00000000" w:rsidRDefault="00000000" w:rsidRPr="00000000" w14:paraId="00000623">
      <w:pPr>
        <w:jc w:val="both"/>
        <w:rPr>
          <w:rFonts w:ascii="Arial" w:cs="Arial" w:eastAsia="Arial" w:hAnsi="Arial"/>
          <w:sz w:val="22"/>
          <w:szCs w:val="22"/>
          <w:highlight w:val="white"/>
        </w:rPr>
      </w:pPr>
      <w:r w:rsidDel="00000000" w:rsidR="00000000" w:rsidRPr="00000000">
        <w:rPr>
          <w:rtl w:val="0"/>
        </w:rPr>
      </w:r>
    </w:p>
    <w:p w:rsidR="00000000" w:rsidDel="00000000" w:rsidP="00000000" w:rsidRDefault="00000000" w:rsidRPr="00000000" w14:paraId="00000624">
      <w:pPr>
        <w:jc w:val="both"/>
        <w:rPr>
          <w:rFonts w:ascii="Arial" w:cs="Arial" w:eastAsia="Arial" w:hAnsi="Arial"/>
          <w:sz w:val="22"/>
          <w:szCs w:val="22"/>
          <w:highlight w:val="white"/>
        </w:rPr>
      </w:pPr>
      <w:r w:rsidDel="00000000" w:rsidR="00000000" w:rsidRPr="00000000">
        <w:rPr>
          <w:rFonts w:ascii="Arial" w:cs="Arial" w:eastAsia="Arial" w:hAnsi="Arial"/>
          <w:sz w:val="22"/>
          <w:szCs w:val="22"/>
          <w:highlight w:val="white"/>
          <w:rtl w:val="0"/>
        </w:rPr>
        <w:t xml:space="preserve">1.⁠ ⁠Las personas naturales mediante certificación expedida por ellos y un contador público, adjuntando copia del registro mercantil.</w:t>
      </w:r>
    </w:p>
    <w:p w:rsidR="00000000" w:rsidDel="00000000" w:rsidP="00000000" w:rsidRDefault="00000000" w:rsidRPr="00000000" w14:paraId="00000625">
      <w:pPr>
        <w:jc w:val="both"/>
        <w:rPr>
          <w:rFonts w:ascii="Arial" w:cs="Arial" w:eastAsia="Arial" w:hAnsi="Arial"/>
          <w:sz w:val="22"/>
          <w:szCs w:val="22"/>
          <w:highlight w:val="white"/>
        </w:rPr>
      </w:pPr>
      <w:r w:rsidDel="00000000" w:rsidR="00000000" w:rsidRPr="00000000">
        <w:rPr>
          <w:rtl w:val="0"/>
        </w:rPr>
      </w:r>
    </w:p>
    <w:p w:rsidR="00000000" w:rsidDel="00000000" w:rsidP="00000000" w:rsidRDefault="00000000" w:rsidRPr="00000000" w14:paraId="00000626">
      <w:pPr>
        <w:jc w:val="both"/>
        <w:rPr>
          <w:rFonts w:ascii="Arial" w:cs="Arial" w:eastAsia="Arial" w:hAnsi="Arial"/>
          <w:sz w:val="22"/>
          <w:szCs w:val="22"/>
          <w:highlight w:val="white"/>
        </w:rPr>
      </w:pPr>
      <w:r w:rsidDel="00000000" w:rsidR="00000000" w:rsidRPr="00000000">
        <w:rPr>
          <w:rFonts w:ascii="Arial" w:cs="Arial" w:eastAsia="Arial" w:hAnsi="Arial"/>
          <w:sz w:val="22"/>
          <w:szCs w:val="22"/>
          <w:highlight w:val="white"/>
          <w:rtl w:val="0"/>
        </w:rPr>
        <w:t xml:space="preserve">2.⁠ ⁠Las personas jurídicas mediante certificación expedida por el representante legal y el contador o revisor fiscal, si están obligados a tenerlo, adjuntando copia del certificado de existencia y representación legal expedido por la Cámara de Comercio o por la autoridad competente para expedir dicha certificación.</w:t>
      </w:r>
    </w:p>
    <w:p w:rsidR="00000000" w:rsidDel="00000000" w:rsidP="00000000" w:rsidRDefault="00000000" w:rsidRPr="00000000" w14:paraId="00000627">
      <w:pPr>
        <w:jc w:val="both"/>
        <w:rPr>
          <w:rFonts w:ascii="Arial" w:cs="Arial" w:eastAsia="Arial" w:hAnsi="Arial"/>
          <w:sz w:val="22"/>
          <w:szCs w:val="22"/>
          <w:highlight w:val="white"/>
        </w:rPr>
      </w:pPr>
      <w:r w:rsidDel="00000000" w:rsidR="00000000" w:rsidRPr="00000000">
        <w:rPr>
          <w:rtl w:val="0"/>
        </w:rPr>
      </w:r>
    </w:p>
    <w:p w:rsidR="00000000" w:rsidDel="00000000" w:rsidP="00000000" w:rsidRDefault="00000000" w:rsidRPr="00000000" w14:paraId="00000628">
      <w:pPr>
        <w:jc w:val="both"/>
        <w:rPr>
          <w:rFonts w:ascii="Arial" w:cs="Arial" w:eastAsia="Arial" w:hAnsi="Arial"/>
          <w:sz w:val="22"/>
          <w:szCs w:val="22"/>
          <w:highlight w:val="white"/>
        </w:rPr>
      </w:pPr>
      <w:r w:rsidDel="00000000" w:rsidR="00000000" w:rsidRPr="00000000">
        <w:rPr>
          <w:rFonts w:ascii="Arial" w:cs="Arial" w:eastAsia="Arial" w:hAnsi="Arial"/>
          <w:sz w:val="22"/>
          <w:szCs w:val="22"/>
          <w:highlight w:val="white"/>
          <w:rtl w:val="0"/>
        </w:rPr>
        <w:t xml:space="preserve">Para la acreditación deberán observarse los rangos de clasificación empresarial establecidos de conformidad con la Ley 590 de 2000 y el Decreto 1074 de 2015, o las normas que lo modifiquen, sustituyan o complementen.</w:t>
      </w:r>
    </w:p>
    <w:p w:rsidR="00000000" w:rsidDel="00000000" w:rsidP="00000000" w:rsidRDefault="00000000" w:rsidRPr="00000000" w14:paraId="00000629">
      <w:pPr>
        <w:jc w:val="both"/>
        <w:rPr>
          <w:rFonts w:ascii="Arial" w:cs="Arial" w:eastAsia="Arial" w:hAnsi="Arial"/>
          <w:sz w:val="22"/>
          <w:szCs w:val="22"/>
          <w:highlight w:val="white"/>
        </w:rPr>
      </w:pPr>
      <w:r w:rsidDel="00000000" w:rsidR="00000000" w:rsidRPr="00000000">
        <w:rPr>
          <w:rtl w:val="0"/>
        </w:rPr>
      </w:r>
    </w:p>
    <w:p w:rsidR="00000000" w:rsidDel="00000000" w:rsidP="00000000" w:rsidRDefault="00000000" w:rsidRPr="00000000" w14:paraId="0000062A">
      <w:pPr>
        <w:jc w:val="both"/>
        <w:rPr>
          <w:rFonts w:ascii="Arial" w:cs="Arial" w:eastAsia="Arial" w:hAnsi="Arial"/>
          <w:b w:val="1"/>
          <w:sz w:val="22"/>
          <w:szCs w:val="22"/>
          <w:highlight w:val="green"/>
        </w:rPr>
      </w:pPr>
      <w:r w:rsidDel="00000000" w:rsidR="00000000" w:rsidRPr="00000000">
        <w:rPr>
          <w:rFonts w:ascii="Arial" w:cs="Arial" w:eastAsia="Arial" w:hAnsi="Arial"/>
          <w:b w:val="1"/>
          <w:sz w:val="22"/>
          <w:szCs w:val="22"/>
          <w:highlight w:val="white"/>
          <w:rtl w:val="0"/>
        </w:rPr>
        <w:t xml:space="preserve">PARÁGRAFO:</w:t>
      </w:r>
      <w:r w:rsidDel="00000000" w:rsidR="00000000" w:rsidRPr="00000000">
        <w:rPr>
          <w:rFonts w:ascii="Arial" w:cs="Arial" w:eastAsia="Arial" w:hAnsi="Arial"/>
          <w:sz w:val="22"/>
          <w:szCs w:val="22"/>
          <w:highlight w:val="white"/>
          <w:rtl w:val="0"/>
        </w:rPr>
        <w:t xml:space="preserve"> En todo caso, para efectos de la asignación de este puntaje, la Entidad dará aplicación a lo establecido en el parágrafo 1 del Artículo 2.2.1.2.4.2.4 del Decreto 1860 de 2021, que establece que la condición de Mipyme también podrá acreditarse con la copia del certificado del Registro Único de Proponentes, el cual deberá encontrarse vigente y en firme al momento de su presentación".</w:t>
      </w:r>
      <w:r w:rsidDel="00000000" w:rsidR="00000000" w:rsidRPr="00000000">
        <w:rPr>
          <w:rtl w:val="0"/>
        </w:rPr>
      </w:r>
    </w:p>
    <w:p w:rsidR="00000000" w:rsidDel="00000000" w:rsidP="00000000" w:rsidRDefault="00000000" w:rsidRPr="00000000" w14:paraId="0000062B">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62C">
      <w:pPr>
        <w:widowControl w:val="0"/>
        <w:numPr>
          <w:ilvl w:val="1"/>
          <w:numId w:val="52"/>
        </w:numPr>
        <w:pBdr>
          <w:top w:space="0" w:sz="0" w:val="nil"/>
          <w:left w:space="0" w:sz="0" w:val="nil"/>
          <w:bottom w:space="0" w:sz="0" w:val="nil"/>
          <w:right w:space="0" w:sz="0" w:val="nil"/>
          <w:between w:space="0" w:sz="0" w:val="nil"/>
        </w:pBdr>
        <w:ind w:left="709" w:hanging="720"/>
        <w:jc w:val="both"/>
        <w:rPr>
          <w:rFonts w:ascii="Arial" w:cs="Arial" w:eastAsia="Arial" w:hAnsi="Arial"/>
          <w:b w:val="1"/>
          <w:i w:val="1"/>
          <w:color w:val="000000"/>
          <w:sz w:val="22"/>
          <w:szCs w:val="22"/>
        </w:rPr>
      </w:pPr>
      <w:r w:rsidDel="00000000" w:rsidR="00000000" w:rsidRPr="00000000">
        <w:rPr>
          <w:rFonts w:ascii="Arial" w:cs="Arial" w:eastAsia="Arial" w:hAnsi="Arial"/>
          <w:b w:val="1"/>
          <w:color w:val="000000"/>
          <w:sz w:val="22"/>
          <w:szCs w:val="22"/>
          <w:rtl w:val="0"/>
        </w:rPr>
        <w:t xml:space="preserve">AUDIENCIA DE APERTURA, VERIFICACIÓN DE LA OFERTA ECONÓMICA Y ADJUDICACIÓN</w:t>
      </w:r>
      <w:r w:rsidDel="00000000" w:rsidR="00000000" w:rsidRPr="00000000">
        <w:rPr>
          <w:rtl w:val="0"/>
        </w:rPr>
      </w:r>
    </w:p>
    <w:p w:rsidR="00000000" w:rsidDel="00000000" w:rsidP="00000000" w:rsidRDefault="00000000" w:rsidRPr="00000000" w14:paraId="0000062D">
      <w:pPr>
        <w:widowControl w:val="0"/>
        <w:pBdr>
          <w:top w:space="0" w:sz="0" w:val="nil"/>
          <w:left w:space="0" w:sz="0" w:val="nil"/>
          <w:bottom w:space="0" w:sz="0" w:val="nil"/>
          <w:right w:space="0" w:sz="0" w:val="nil"/>
          <w:between w:space="0" w:sz="0" w:val="nil"/>
        </w:pBdr>
        <w:jc w:val="both"/>
        <w:rPr>
          <w:rFonts w:ascii="Arial" w:cs="Arial" w:eastAsia="Arial" w:hAnsi="Arial"/>
          <w:b w:val="1"/>
          <w:color w:val="000000"/>
          <w:sz w:val="22"/>
          <w:szCs w:val="22"/>
        </w:rPr>
      </w:pPr>
      <w:r w:rsidDel="00000000" w:rsidR="00000000" w:rsidRPr="00000000">
        <w:rPr>
          <w:rtl w:val="0"/>
        </w:rPr>
      </w:r>
    </w:p>
    <w:p w:rsidR="00000000" w:rsidDel="00000000" w:rsidP="00000000" w:rsidRDefault="00000000" w:rsidRPr="00000000" w14:paraId="0000062E">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La entidad en la fecha y hora programada para la realización de la audiencia pública de adjudicación, </w:t>
      </w:r>
      <w:r w:rsidDel="00000000" w:rsidR="00000000" w:rsidRPr="00000000">
        <w:rPr>
          <w:rFonts w:ascii="Arial" w:cs="Arial" w:eastAsia="Arial" w:hAnsi="Arial"/>
          <w:sz w:val="22"/>
          <w:szCs w:val="22"/>
          <w:rtl w:val="0"/>
        </w:rPr>
        <w:t xml:space="preserve">revisará</w:t>
      </w:r>
      <w:r w:rsidDel="00000000" w:rsidR="00000000" w:rsidRPr="00000000">
        <w:rPr>
          <w:rFonts w:ascii="Arial" w:cs="Arial" w:eastAsia="Arial" w:hAnsi="Arial"/>
          <w:color w:val="000000"/>
          <w:sz w:val="22"/>
          <w:szCs w:val="22"/>
          <w:rtl w:val="0"/>
        </w:rPr>
        <w:t xml:space="preserve"> la oferta económica atendiendo los siguientes aspectos: </w:t>
      </w:r>
    </w:p>
    <w:p w:rsidR="00000000" w:rsidDel="00000000" w:rsidP="00000000" w:rsidRDefault="00000000" w:rsidRPr="00000000" w14:paraId="0000062F">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630">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oferente deberá presentar su oferta en pesos colombianos, incluyendo las proyecciones de todos los costos, de tal manera que los precios consignados en el presupuesto se mantengan vigentes durante el proceso de selección y durante el término de ejecución del contrato y no habrá lugar a reajustes, de ninguna clase. </w:t>
      </w:r>
    </w:p>
    <w:p w:rsidR="00000000" w:rsidDel="00000000" w:rsidP="00000000" w:rsidRDefault="00000000" w:rsidRPr="00000000" w14:paraId="00000631">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632">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Cualquier inconveniente que se presente durante la ejecución del contrato debida a una mala elaboración del cálculo del costo de la oferta será responsabilidad exclusiva del oferente, debiendo asumir los mayores costos y/o pérdidas que se deriven de dichos errores u omisiones.</w:t>
      </w:r>
    </w:p>
    <w:p w:rsidR="00000000" w:rsidDel="00000000" w:rsidP="00000000" w:rsidRDefault="00000000" w:rsidRPr="00000000" w14:paraId="00000633">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634">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caso de servicios no regulados se incluirá el siguiente texto: El IPES no asumirá los costos generados por el IPC o cualquier otro sistema de actualización de precios; en el caso que exista reglamentación gubernamental de incrementos salariales durante la ejecución del contrato, éstos deben ser contemplados por el oferente dentro del valor de la propuesta. </w:t>
      </w:r>
    </w:p>
    <w:p w:rsidR="00000000" w:rsidDel="00000000" w:rsidP="00000000" w:rsidRDefault="00000000" w:rsidRPr="00000000" w14:paraId="00000635">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636">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Dentro del costo de la oferta se entenderán incluidos los costos directos e indirectos y todo lo relativo a cargas tributarias, costos de la oferta y del contrato, de tal forma que para el INSTITUTO PARA LA ECONOMÍA SOCIAL no se generará ningún costo adicional y el valor ofertado será fijo durante la ejecución del contrato, para lo cual el oferente deberá prever los sobrecostos, incrementos y tarifas o cualquier otra circunstancia que se presente. </w:t>
      </w:r>
    </w:p>
    <w:p w:rsidR="00000000" w:rsidDel="00000000" w:rsidP="00000000" w:rsidRDefault="00000000" w:rsidRPr="00000000" w14:paraId="00000637">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638">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Por lo tanto,</w:t>
      </w:r>
      <w:r w:rsidDel="00000000" w:rsidR="00000000" w:rsidRPr="00000000">
        <w:rPr>
          <w:rFonts w:ascii="Arial" w:cs="Arial" w:eastAsia="Arial" w:hAnsi="Arial"/>
          <w:b w:val="1"/>
          <w:sz w:val="22"/>
          <w:szCs w:val="22"/>
          <w:rtl w:val="0"/>
        </w:rPr>
        <w:t xml:space="preserve"> </w:t>
      </w:r>
      <w:r w:rsidDel="00000000" w:rsidR="00000000" w:rsidRPr="00000000">
        <w:rPr>
          <w:rFonts w:ascii="Arial" w:cs="Arial" w:eastAsia="Arial" w:hAnsi="Arial"/>
          <w:b w:val="1"/>
          <w:sz w:val="22"/>
          <w:szCs w:val="22"/>
          <w:u w:val="single"/>
          <w:rtl w:val="0"/>
        </w:rPr>
        <w:t xml:space="preserve">son precios fijos sin fórmula de reajuste</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639">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63A">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Los precios de los bienes o servicios requeridos por la Entidad durante el plazo de la ejecución del contrato serán los consignados por el proponente.</w:t>
      </w:r>
    </w:p>
    <w:p w:rsidR="00000000" w:rsidDel="00000000" w:rsidP="00000000" w:rsidRDefault="00000000" w:rsidRPr="00000000" w14:paraId="0000063B">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63C">
      <w:pPr>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Nota: </w:t>
      </w:r>
      <w:r w:rsidDel="00000000" w:rsidR="00000000" w:rsidRPr="00000000">
        <w:rPr>
          <w:rFonts w:ascii="Arial" w:cs="Arial" w:eastAsia="Arial" w:hAnsi="Arial"/>
          <w:sz w:val="22"/>
          <w:szCs w:val="22"/>
          <w:rtl w:val="0"/>
        </w:rPr>
        <w:t xml:space="preserve">En aplicación al principio de responsabilidad consagrado en el artículo 26 de la Ley 80 de 1993, los contratistas responderán cuando formulen propuestas en las que se fijen condiciones económicas y de contratación artificialmente bajas con el propósito de obtener la adjudicación del contrato, por haber ocultado al contratar, inhabilidades, incompatibilidades o prohibiciones, o por haber suministrado información falsa y por la mala calidad del objeto contratado.</w:t>
      </w:r>
    </w:p>
    <w:p w:rsidR="00000000" w:rsidDel="00000000" w:rsidP="00000000" w:rsidRDefault="00000000" w:rsidRPr="00000000" w14:paraId="0000063D">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63E">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 verificación de la propuesta económica se realizará como se describe a continuación: A título de ejemplo se citan los siguientes eventos:</w:t>
      </w:r>
    </w:p>
    <w:p w:rsidR="00000000" w:rsidDel="00000000" w:rsidP="00000000" w:rsidRDefault="00000000" w:rsidRPr="00000000" w14:paraId="0000063F">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640">
      <w:pPr>
        <w:pBdr>
          <w:top w:space="0" w:sz="0" w:val="nil"/>
          <w:left w:space="0" w:sz="0" w:val="nil"/>
          <w:bottom w:space="0" w:sz="0" w:val="nil"/>
          <w:right w:space="0" w:sz="0" w:val="nil"/>
          <w:between w:space="0" w:sz="0" w:val="nil"/>
        </w:pBdr>
        <w:shd w:fill="ffffff" w:val="clea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La dependencia que solicita el proceso deberá incorporar la información de acuerdo a las necesidades establecidas. </w:t>
      </w:r>
    </w:p>
    <w:p w:rsidR="00000000" w:rsidDel="00000000" w:rsidP="00000000" w:rsidRDefault="00000000" w:rsidRPr="00000000" w14:paraId="00000641">
      <w:pPr>
        <w:numPr>
          <w:ilvl w:val="0"/>
          <w:numId w:val="32"/>
        </w:numPr>
        <w:pBdr>
          <w:top w:space="0" w:sz="0" w:val="nil"/>
          <w:left w:space="0" w:sz="0" w:val="nil"/>
          <w:bottom w:space="0" w:sz="0" w:val="nil"/>
          <w:right w:space="0" w:sz="0" w:val="nil"/>
          <w:between w:space="0" w:sz="0" w:val="nil"/>
        </w:pBdr>
        <w:shd w:fill="ffffff" w:val="clear"/>
        <w:ind w:left="284"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Que el valor ofertado por ítem no supere el valor promedio de dicho ítem en el Anexo - estudio de mercado, adelantado por la Entidad para el presente proceso de selección. </w:t>
      </w:r>
    </w:p>
    <w:p w:rsidR="00000000" w:rsidDel="00000000" w:rsidP="00000000" w:rsidRDefault="00000000" w:rsidRPr="00000000" w14:paraId="00000642">
      <w:pPr>
        <w:pBdr>
          <w:top w:space="0" w:sz="0" w:val="nil"/>
          <w:left w:space="0" w:sz="0" w:val="nil"/>
          <w:bottom w:space="0" w:sz="0" w:val="nil"/>
          <w:right w:space="0" w:sz="0" w:val="nil"/>
          <w:between w:space="0" w:sz="0" w:val="nil"/>
        </w:pBdr>
        <w:shd w:fill="ffffff" w:val="clear"/>
        <w:ind w:left="284" w:firstLine="0"/>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643">
      <w:pPr>
        <w:numPr>
          <w:ilvl w:val="0"/>
          <w:numId w:val="32"/>
        </w:numPr>
        <w:pBdr>
          <w:top w:space="0" w:sz="0" w:val="nil"/>
          <w:left w:space="0" w:sz="0" w:val="nil"/>
          <w:bottom w:space="0" w:sz="0" w:val="nil"/>
          <w:right w:space="0" w:sz="0" w:val="nil"/>
          <w:between w:space="0" w:sz="0" w:val="nil"/>
        </w:pBdr>
        <w:shd w:fill="ffffff" w:val="clear"/>
        <w:ind w:left="284"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Que el valor de la sumatoria de precios unitarios ofertado no supere el valor de la sumatoria de precios unitarios señalado en el estudio de mercado.</w:t>
      </w:r>
    </w:p>
    <w:p w:rsidR="00000000" w:rsidDel="00000000" w:rsidP="00000000" w:rsidRDefault="00000000" w:rsidRPr="00000000" w14:paraId="00000644">
      <w:pPr>
        <w:pBdr>
          <w:top w:space="0" w:sz="0" w:val="nil"/>
          <w:left w:space="0" w:sz="0" w:val="nil"/>
          <w:bottom w:space="0" w:sz="0" w:val="nil"/>
          <w:right w:space="0" w:sz="0" w:val="nil"/>
          <w:between w:space="0" w:sz="0" w:val="nil"/>
        </w:pBdr>
        <w:ind w:left="284" w:firstLine="0"/>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645">
      <w:pPr>
        <w:numPr>
          <w:ilvl w:val="0"/>
          <w:numId w:val="32"/>
        </w:numPr>
        <w:pBdr>
          <w:top w:space="0" w:sz="0" w:val="nil"/>
          <w:left w:space="0" w:sz="0" w:val="nil"/>
          <w:bottom w:space="0" w:sz="0" w:val="nil"/>
          <w:right w:space="0" w:sz="0" w:val="nil"/>
          <w:between w:space="0" w:sz="0" w:val="nil"/>
        </w:pBdr>
        <w:shd w:fill="ffffff" w:val="clear"/>
        <w:ind w:left="284" w:hanging="360"/>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Que el valor total ofertado no supere el valor del presupuesto oficial asignado.</w:t>
      </w:r>
    </w:p>
    <w:p w:rsidR="00000000" w:rsidDel="00000000" w:rsidP="00000000" w:rsidRDefault="00000000" w:rsidRPr="00000000" w14:paraId="00000646">
      <w:pPr>
        <w:pBdr>
          <w:top w:space="0" w:sz="0" w:val="nil"/>
          <w:left w:space="0" w:sz="0" w:val="nil"/>
          <w:bottom w:space="0" w:sz="0" w:val="nil"/>
          <w:right w:space="0" w:sz="0" w:val="nil"/>
          <w:between w:space="0" w:sz="0" w:val="nil"/>
        </w:pBdr>
        <w:shd w:fill="ffffff" w:val="clea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647">
      <w:pPr>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Las ofertas económicas, que superen el 100% del presupuesto para el presente proceso de selección serán RECHAZADAS</w:t>
      </w:r>
      <w:r w:rsidDel="00000000" w:rsidR="00000000" w:rsidRPr="00000000">
        <w:rPr>
          <w:rFonts w:ascii="Arial" w:cs="Arial" w:eastAsia="Arial" w:hAnsi="Arial"/>
          <w:sz w:val="22"/>
          <w:szCs w:val="22"/>
          <w:rtl w:val="0"/>
        </w:rPr>
        <w:t xml:space="preserve">. (En caso que la oferta sea por valor total).</w:t>
      </w:r>
    </w:p>
    <w:p w:rsidR="00000000" w:rsidDel="00000000" w:rsidP="00000000" w:rsidRDefault="00000000" w:rsidRPr="00000000" w14:paraId="00000648">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649">
      <w:pPr>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Las ofertas económicas, que superen el 100% del valor promedio de cada ítem y/o de la sumatoria de los valores unitarios serán RECHAZADAS. </w:t>
      </w:r>
      <w:r w:rsidDel="00000000" w:rsidR="00000000" w:rsidRPr="00000000">
        <w:rPr>
          <w:rFonts w:ascii="Arial" w:cs="Arial" w:eastAsia="Arial" w:hAnsi="Arial"/>
          <w:sz w:val="22"/>
          <w:szCs w:val="22"/>
          <w:rtl w:val="0"/>
        </w:rPr>
        <w:t xml:space="preserve">(En caso que la oferta sea presentada por valores unitarios y/o sumatoria de precios unitarios, seleccionar según corresponda).</w:t>
      </w:r>
    </w:p>
    <w:p w:rsidR="00000000" w:rsidDel="00000000" w:rsidP="00000000" w:rsidRDefault="00000000" w:rsidRPr="00000000" w14:paraId="0000064A">
      <w:pPr>
        <w:jc w:val="both"/>
        <w:rPr>
          <w:rFonts w:ascii="Arial" w:cs="Arial" w:eastAsia="Arial" w:hAnsi="Arial"/>
          <w:sz w:val="22"/>
          <w:szCs w:val="22"/>
        </w:rPr>
      </w:pPr>
      <w:r w:rsidDel="00000000" w:rsidR="00000000" w:rsidRPr="00000000">
        <w:rPr>
          <w:rtl w:val="0"/>
        </w:rPr>
      </w:r>
    </w:p>
    <w:tbl>
      <w:tblPr>
        <w:tblStyle w:val="Table28"/>
        <w:tblW w:w="945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453"/>
        <w:tblGridChange w:id="0">
          <w:tblGrid>
            <w:gridCol w:w="9453"/>
          </w:tblGrid>
        </w:tblGridChange>
      </w:tblGrid>
      <w:tr>
        <w:trPr>
          <w:cantSplit w:val="0"/>
          <w:tblHeader w:val="0"/>
        </w:trPr>
        <w:tc>
          <w:tcPr/>
          <w:p w:rsidR="00000000" w:rsidDel="00000000" w:rsidP="00000000" w:rsidRDefault="00000000" w:rsidRPr="00000000" w14:paraId="0000064B">
            <w:pPr>
              <w:pBdr>
                <w:top w:space="0" w:sz="0" w:val="nil"/>
                <w:left w:space="0" w:sz="0" w:val="nil"/>
                <w:bottom w:space="0" w:sz="0" w:val="nil"/>
                <w:right w:space="0" w:sz="0" w:val="nil"/>
                <w:between w:space="0" w:sz="0" w:val="nil"/>
              </w:pBdr>
              <w:jc w:val="both"/>
              <w:rPr>
                <w:rFonts w:ascii="Arial" w:cs="Arial" w:eastAsia="Arial" w:hAnsi="Arial"/>
                <w:i w:val="1"/>
                <w:color w:val="000000"/>
                <w:sz w:val="22"/>
                <w:szCs w:val="22"/>
              </w:rPr>
            </w:pPr>
            <w:bookmarkStart w:colFirst="0" w:colLast="0" w:name="_heading=h.1t3h5sf" w:id="12"/>
            <w:bookmarkEnd w:id="12"/>
            <w:r w:rsidDel="00000000" w:rsidR="00000000" w:rsidRPr="00000000">
              <w:rPr>
                <w:rFonts w:ascii="Arial" w:cs="Arial" w:eastAsia="Arial" w:hAnsi="Arial"/>
                <w:i w:val="1"/>
                <w:color w:val="000000"/>
                <w:sz w:val="22"/>
                <w:szCs w:val="22"/>
                <w:rtl w:val="0"/>
              </w:rPr>
              <w:t xml:space="preserve">NOTA: Los numerales que se describen a continuación correspondientes al artículo 2.2.1.2.1.3.2 del Decreto 1082 de 2015, se encuentran suspendidos provisionalmente en virtud de la medida decretada el 20 de febrero de 2019 por el Consejo de Estado. </w:t>
            </w:r>
          </w:p>
          <w:p w:rsidR="00000000" w:rsidDel="00000000" w:rsidP="00000000" w:rsidRDefault="00000000" w:rsidRPr="00000000" w14:paraId="0000064C">
            <w:pPr>
              <w:pBdr>
                <w:top w:space="0" w:sz="0" w:val="nil"/>
                <w:left w:space="0" w:sz="0" w:val="nil"/>
                <w:bottom w:space="0" w:sz="0" w:val="nil"/>
                <w:right w:space="0" w:sz="0" w:val="nil"/>
                <w:between w:space="0" w:sz="0" w:val="nil"/>
              </w:pBdr>
              <w:jc w:val="both"/>
              <w:rPr>
                <w:rFonts w:ascii="Arial" w:cs="Arial" w:eastAsia="Arial" w:hAnsi="Arial"/>
                <w:i w:val="1"/>
                <w:color w:val="000000"/>
                <w:sz w:val="22"/>
                <w:szCs w:val="22"/>
              </w:rPr>
            </w:pPr>
            <w:r w:rsidDel="00000000" w:rsidR="00000000" w:rsidRPr="00000000">
              <w:rPr>
                <w:rtl w:val="0"/>
              </w:rPr>
            </w:r>
          </w:p>
          <w:p w:rsidR="00000000" w:rsidDel="00000000" w:rsidP="00000000" w:rsidRDefault="00000000" w:rsidRPr="00000000" w14:paraId="0000064D">
            <w:pPr>
              <w:pBdr>
                <w:top w:space="0" w:sz="0" w:val="nil"/>
                <w:left w:space="0" w:sz="0" w:val="nil"/>
                <w:bottom w:space="0" w:sz="0" w:val="nil"/>
                <w:right w:space="0" w:sz="0" w:val="nil"/>
                <w:between w:space="0" w:sz="0" w:val="nil"/>
              </w:pBdr>
              <w:jc w:val="both"/>
              <w:rPr>
                <w:rFonts w:ascii="Arial" w:cs="Arial" w:eastAsia="Arial" w:hAnsi="Arial"/>
                <w:i w:val="1"/>
                <w:color w:val="000000"/>
                <w:sz w:val="22"/>
                <w:szCs w:val="22"/>
              </w:rPr>
            </w:pPr>
            <w:r w:rsidDel="00000000" w:rsidR="00000000" w:rsidRPr="00000000">
              <w:rPr>
                <w:rFonts w:ascii="Arial" w:cs="Arial" w:eastAsia="Arial" w:hAnsi="Arial"/>
                <w:i w:val="1"/>
                <w:color w:val="000000"/>
                <w:sz w:val="22"/>
                <w:szCs w:val="22"/>
                <w:rtl w:val="0"/>
              </w:rPr>
              <w:t xml:space="preserve">La Entidad </w:t>
            </w:r>
            <w:r w:rsidDel="00000000" w:rsidR="00000000" w:rsidRPr="00000000">
              <w:rPr>
                <w:rFonts w:ascii="Arial" w:cs="Arial" w:eastAsia="Arial" w:hAnsi="Arial"/>
                <w:i w:val="1"/>
                <w:sz w:val="22"/>
                <w:szCs w:val="22"/>
                <w:rtl w:val="0"/>
              </w:rPr>
              <w:t xml:space="preserve">revisará</w:t>
            </w:r>
            <w:r w:rsidDel="00000000" w:rsidR="00000000" w:rsidRPr="00000000">
              <w:rPr>
                <w:rFonts w:ascii="Arial" w:cs="Arial" w:eastAsia="Arial" w:hAnsi="Arial"/>
                <w:i w:val="1"/>
                <w:color w:val="000000"/>
                <w:sz w:val="22"/>
                <w:szCs w:val="22"/>
                <w:rtl w:val="0"/>
              </w:rPr>
              <w:t xml:space="preserve"> con el oferente calificado en el primer lugar de elegibilidad la coherencia y consistencia entre: 1. la necesidad identificada por la entidad y el alcance de la oferta. 2. La consultoría ofrecida y el precio ofrecido, y 3. El precio ofrecido y la disponibilidad presupuestal del respectivo Proceso de Contratación.</w:t>
            </w:r>
          </w:p>
          <w:p w:rsidR="00000000" w:rsidDel="00000000" w:rsidP="00000000" w:rsidRDefault="00000000" w:rsidRPr="00000000" w14:paraId="0000064E">
            <w:pPr>
              <w:pBdr>
                <w:top w:space="0" w:sz="0" w:val="nil"/>
                <w:left w:space="0" w:sz="0" w:val="nil"/>
                <w:bottom w:space="0" w:sz="0" w:val="nil"/>
                <w:right w:space="0" w:sz="0" w:val="nil"/>
                <w:between w:space="0" w:sz="0" w:val="nil"/>
              </w:pBdr>
              <w:jc w:val="both"/>
              <w:rPr>
                <w:rFonts w:ascii="Arial" w:cs="Arial" w:eastAsia="Arial" w:hAnsi="Arial"/>
                <w:i w:val="1"/>
                <w:color w:val="000000"/>
                <w:sz w:val="22"/>
                <w:szCs w:val="22"/>
              </w:rPr>
            </w:pPr>
            <w:r w:rsidDel="00000000" w:rsidR="00000000" w:rsidRPr="00000000">
              <w:rPr>
                <w:rtl w:val="0"/>
              </w:rPr>
            </w:r>
          </w:p>
          <w:p w:rsidR="00000000" w:rsidDel="00000000" w:rsidP="00000000" w:rsidRDefault="00000000" w:rsidRPr="00000000" w14:paraId="0000064F">
            <w:pPr>
              <w:pBdr>
                <w:top w:space="0" w:sz="0" w:val="nil"/>
                <w:left w:space="0" w:sz="0" w:val="nil"/>
                <w:bottom w:space="0" w:sz="0" w:val="nil"/>
                <w:right w:space="0" w:sz="0" w:val="nil"/>
                <w:between w:space="0" w:sz="0" w:val="nil"/>
              </w:pBdr>
              <w:jc w:val="both"/>
              <w:rPr>
                <w:rFonts w:ascii="Arial" w:cs="Arial" w:eastAsia="Arial" w:hAnsi="Arial"/>
                <w:i w:val="1"/>
                <w:color w:val="000000"/>
                <w:sz w:val="22"/>
                <w:szCs w:val="22"/>
              </w:rPr>
            </w:pPr>
            <w:r w:rsidDel="00000000" w:rsidR="00000000" w:rsidRPr="00000000">
              <w:rPr>
                <w:rFonts w:ascii="Arial" w:cs="Arial" w:eastAsia="Arial" w:hAnsi="Arial"/>
                <w:i w:val="1"/>
                <w:color w:val="000000"/>
                <w:sz w:val="22"/>
                <w:szCs w:val="22"/>
                <w:rtl w:val="0"/>
              </w:rPr>
              <w:t xml:space="preserve">Si la entidad estatal y el oferente llegan a un acuerdo sobre lo anterior, dejarán constancia del mismo y firmarán el contrato. </w:t>
            </w:r>
          </w:p>
          <w:p w:rsidR="00000000" w:rsidDel="00000000" w:rsidP="00000000" w:rsidRDefault="00000000" w:rsidRPr="00000000" w14:paraId="00000650">
            <w:pPr>
              <w:pBdr>
                <w:top w:space="0" w:sz="0" w:val="nil"/>
                <w:left w:space="0" w:sz="0" w:val="nil"/>
                <w:bottom w:space="0" w:sz="0" w:val="nil"/>
                <w:right w:space="0" w:sz="0" w:val="nil"/>
                <w:between w:space="0" w:sz="0" w:val="nil"/>
              </w:pBdr>
              <w:jc w:val="both"/>
              <w:rPr>
                <w:rFonts w:ascii="Arial" w:cs="Arial" w:eastAsia="Arial" w:hAnsi="Arial"/>
                <w:i w:val="1"/>
                <w:color w:val="000000"/>
                <w:sz w:val="22"/>
                <w:szCs w:val="22"/>
              </w:rPr>
            </w:pPr>
            <w:r w:rsidDel="00000000" w:rsidR="00000000" w:rsidRPr="00000000">
              <w:rPr>
                <w:rtl w:val="0"/>
              </w:rPr>
            </w:r>
          </w:p>
          <w:p w:rsidR="00000000" w:rsidDel="00000000" w:rsidP="00000000" w:rsidRDefault="00000000" w:rsidRPr="00000000" w14:paraId="00000651">
            <w:pPr>
              <w:pBdr>
                <w:top w:space="0" w:sz="0" w:val="nil"/>
                <w:left w:space="0" w:sz="0" w:val="nil"/>
                <w:bottom w:space="0" w:sz="0" w:val="nil"/>
                <w:right w:space="0" w:sz="0" w:val="nil"/>
                <w:between w:space="0" w:sz="0" w:val="nil"/>
              </w:pBdr>
              <w:jc w:val="both"/>
              <w:rPr>
                <w:rFonts w:ascii="Arial" w:cs="Arial" w:eastAsia="Arial" w:hAnsi="Arial"/>
                <w:i w:val="1"/>
                <w:color w:val="000000"/>
                <w:sz w:val="22"/>
                <w:szCs w:val="22"/>
              </w:rPr>
            </w:pPr>
            <w:r w:rsidDel="00000000" w:rsidR="00000000" w:rsidRPr="00000000">
              <w:rPr>
                <w:rFonts w:ascii="Arial" w:cs="Arial" w:eastAsia="Arial" w:hAnsi="Arial"/>
                <w:i w:val="1"/>
                <w:color w:val="000000"/>
                <w:sz w:val="22"/>
                <w:szCs w:val="22"/>
                <w:rtl w:val="0"/>
              </w:rPr>
              <w:t xml:space="preserve">En caso que la entidad y el oferente calificado en el primer lugar de elegibilidad no lleguen a un acuerdo se </w:t>
            </w:r>
            <w:r w:rsidDel="00000000" w:rsidR="00000000" w:rsidRPr="00000000">
              <w:rPr>
                <w:rFonts w:ascii="Arial" w:cs="Arial" w:eastAsia="Arial" w:hAnsi="Arial"/>
                <w:i w:val="1"/>
                <w:sz w:val="22"/>
                <w:szCs w:val="22"/>
                <w:rtl w:val="0"/>
              </w:rPr>
              <w:t xml:space="preserve">dejará</w:t>
            </w:r>
            <w:r w:rsidDel="00000000" w:rsidR="00000000" w:rsidRPr="00000000">
              <w:rPr>
                <w:rFonts w:ascii="Arial" w:cs="Arial" w:eastAsia="Arial" w:hAnsi="Arial"/>
                <w:i w:val="1"/>
                <w:color w:val="000000"/>
                <w:sz w:val="22"/>
                <w:szCs w:val="22"/>
                <w:rtl w:val="0"/>
              </w:rPr>
              <w:t xml:space="preserve"> constancia de ello y la entidad revisará con el oferente calificado en el segundo lugar de elegibilidad los aspectos a los que se refiere el inciso anterior. </w:t>
            </w:r>
          </w:p>
          <w:p w:rsidR="00000000" w:rsidDel="00000000" w:rsidP="00000000" w:rsidRDefault="00000000" w:rsidRPr="00000000" w14:paraId="00000652">
            <w:pPr>
              <w:pBdr>
                <w:top w:space="0" w:sz="0" w:val="nil"/>
                <w:left w:space="0" w:sz="0" w:val="nil"/>
                <w:bottom w:space="0" w:sz="0" w:val="nil"/>
                <w:right w:space="0" w:sz="0" w:val="nil"/>
                <w:between w:space="0" w:sz="0" w:val="nil"/>
              </w:pBdr>
              <w:jc w:val="both"/>
              <w:rPr>
                <w:rFonts w:ascii="Arial" w:cs="Arial" w:eastAsia="Arial" w:hAnsi="Arial"/>
                <w:i w:val="1"/>
                <w:color w:val="000000"/>
                <w:sz w:val="22"/>
                <w:szCs w:val="22"/>
              </w:rPr>
            </w:pPr>
            <w:r w:rsidDel="00000000" w:rsidR="00000000" w:rsidRPr="00000000">
              <w:rPr>
                <w:rtl w:val="0"/>
              </w:rPr>
            </w:r>
          </w:p>
          <w:p w:rsidR="00000000" w:rsidDel="00000000" w:rsidP="00000000" w:rsidRDefault="00000000" w:rsidRPr="00000000" w14:paraId="00000653">
            <w:pPr>
              <w:pBdr>
                <w:top w:space="0" w:sz="0" w:val="nil"/>
                <w:left w:space="0" w:sz="0" w:val="nil"/>
                <w:bottom w:space="0" w:sz="0" w:val="nil"/>
                <w:right w:space="0" w:sz="0" w:val="nil"/>
                <w:between w:space="0" w:sz="0" w:val="nil"/>
              </w:pBdr>
              <w:jc w:val="both"/>
              <w:rPr>
                <w:rFonts w:ascii="Arial" w:cs="Arial" w:eastAsia="Arial" w:hAnsi="Arial"/>
                <w:i w:val="1"/>
                <w:color w:val="000000"/>
                <w:sz w:val="22"/>
                <w:szCs w:val="22"/>
              </w:rPr>
            </w:pPr>
            <w:r w:rsidDel="00000000" w:rsidR="00000000" w:rsidRPr="00000000">
              <w:rPr>
                <w:rFonts w:ascii="Arial" w:cs="Arial" w:eastAsia="Arial" w:hAnsi="Arial"/>
                <w:i w:val="1"/>
                <w:color w:val="000000"/>
                <w:sz w:val="22"/>
                <w:szCs w:val="22"/>
                <w:rtl w:val="0"/>
              </w:rPr>
              <w:t xml:space="preserve">En caso que la entidad estatal y el oferente lleguen a un acuerdo dejarán constancia del mismo y procederán a suscribir el contrato. </w:t>
            </w:r>
          </w:p>
          <w:p w:rsidR="00000000" w:rsidDel="00000000" w:rsidP="00000000" w:rsidRDefault="00000000" w:rsidRPr="00000000" w14:paraId="00000654">
            <w:pPr>
              <w:pBdr>
                <w:top w:space="0" w:sz="0" w:val="nil"/>
                <w:left w:space="0" w:sz="0" w:val="nil"/>
                <w:bottom w:space="0" w:sz="0" w:val="nil"/>
                <w:right w:space="0" w:sz="0" w:val="nil"/>
                <w:between w:space="0" w:sz="0" w:val="nil"/>
              </w:pBdr>
              <w:jc w:val="both"/>
              <w:rPr>
                <w:rFonts w:ascii="Arial" w:cs="Arial" w:eastAsia="Arial" w:hAnsi="Arial"/>
                <w:i w:val="1"/>
                <w:color w:val="000000"/>
                <w:sz w:val="22"/>
                <w:szCs w:val="22"/>
              </w:rPr>
            </w:pPr>
            <w:r w:rsidDel="00000000" w:rsidR="00000000" w:rsidRPr="00000000">
              <w:rPr>
                <w:rtl w:val="0"/>
              </w:rPr>
            </w:r>
          </w:p>
          <w:p w:rsidR="00000000" w:rsidDel="00000000" w:rsidP="00000000" w:rsidRDefault="00000000" w:rsidRPr="00000000" w14:paraId="00000655">
            <w:pPr>
              <w:jc w:val="both"/>
              <w:rPr>
                <w:rFonts w:ascii="Arial" w:cs="Arial" w:eastAsia="Arial" w:hAnsi="Arial"/>
                <w:sz w:val="22"/>
                <w:szCs w:val="22"/>
              </w:rPr>
            </w:pPr>
            <w:r w:rsidDel="00000000" w:rsidR="00000000" w:rsidRPr="00000000">
              <w:rPr>
                <w:rFonts w:ascii="Arial" w:cs="Arial" w:eastAsia="Arial" w:hAnsi="Arial"/>
                <w:i w:val="1"/>
                <w:sz w:val="22"/>
                <w:szCs w:val="22"/>
                <w:rtl w:val="0"/>
              </w:rPr>
              <w:t xml:space="preserve">En caso que la entidad y el oferente calificado en el segundo lugar de elegibilidad no llegan a un acuerdo, la entidad estatal debe declarar desierto el proceso de contratación</w:t>
            </w:r>
            <w:r w:rsidDel="00000000" w:rsidR="00000000" w:rsidRPr="00000000">
              <w:rPr>
                <w:rtl w:val="0"/>
              </w:rPr>
            </w:r>
          </w:p>
        </w:tc>
      </w:tr>
    </w:tbl>
    <w:p w:rsidR="00000000" w:rsidDel="00000000" w:rsidP="00000000" w:rsidRDefault="00000000" w:rsidRPr="00000000" w14:paraId="00000656">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657">
      <w:pPr>
        <w:jc w:val="both"/>
        <w:rPr>
          <w:rFonts w:ascii="Arial" w:cs="Arial" w:eastAsia="Arial" w:hAnsi="Arial"/>
          <w:i w:val="1"/>
          <w:sz w:val="22"/>
          <w:szCs w:val="22"/>
        </w:rPr>
      </w:pPr>
      <w:r w:rsidDel="00000000" w:rsidR="00000000" w:rsidRPr="00000000">
        <w:rPr>
          <w:rtl w:val="0"/>
        </w:rPr>
      </w:r>
    </w:p>
    <w:p w:rsidR="00000000" w:rsidDel="00000000" w:rsidP="00000000" w:rsidRDefault="00000000" w:rsidRPr="00000000" w14:paraId="00000658">
      <w:pPr>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6. EL ANÁLISIS DE RIESGO Y LA FORMA DE MITIGARLO</w:t>
      </w:r>
    </w:p>
    <w:p w:rsidR="00000000" w:rsidDel="00000000" w:rsidP="00000000" w:rsidRDefault="00000000" w:rsidRPr="00000000" w14:paraId="00000659">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65A">
      <w:pPr>
        <w:pBdr>
          <w:top w:space="0" w:sz="0" w:val="nil"/>
          <w:left w:space="0" w:sz="0" w:val="nil"/>
          <w:bottom w:space="0" w:sz="0" w:val="nil"/>
          <w:right w:space="0" w:sz="0" w:val="nil"/>
          <w:between w:space="0" w:sz="0" w:val="nil"/>
        </w:pBdr>
        <w:jc w:val="both"/>
        <w:rPr>
          <w:rFonts w:ascii="Arial" w:cs="Arial" w:eastAsia="Arial" w:hAnsi="Arial"/>
          <w:color w:val="ff0000"/>
          <w:sz w:val="22"/>
          <w:szCs w:val="22"/>
        </w:rPr>
      </w:pPr>
      <w:r w:rsidDel="00000000" w:rsidR="00000000" w:rsidRPr="00000000">
        <w:rPr>
          <w:rFonts w:ascii="Arial" w:cs="Arial" w:eastAsia="Arial" w:hAnsi="Arial"/>
          <w:color w:val="000000"/>
          <w:sz w:val="22"/>
          <w:szCs w:val="22"/>
          <w:rtl w:val="0"/>
        </w:rPr>
        <w:t xml:space="preserve">De conformidad con lo establecido en el Artículo 2.2.1.1.1.6.3. del Decreto 1082 de 2015, se identifican, tipifican, cuantifican, cualifican y se asignan los riesgos previsibles que puedan afectar el equilibrio económico del contrato.</w:t>
      </w:r>
      <w:r w:rsidDel="00000000" w:rsidR="00000000" w:rsidRPr="00000000">
        <w:rPr>
          <w:rFonts w:ascii="Arial" w:cs="Arial" w:eastAsia="Arial" w:hAnsi="Arial"/>
          <w:color w:val="ff0000"/>
          <w:sz w:val="22"/>
          <w:szCs w:val="22"/>
          <w:rtl w:val="0"/>
        </w:rPr>
        <w:t xml:space="preserve">  </w:t>
      </w:r>
      <w:r w:rsidDel="00000000" w:rsidR="00000000" w:rsidRPr="00000000">
        <w:rPr>
          <w:rFonts w:ascii="Arial" w:cs="Arial" w:eastAsia="Arial" w:hAnsi="Arial"/>
          <w:color w:val="000000"/>
          <w:sz w:val="22"/>
          <w:szCs w:val="22"/>
          <w:rtl w:val="0"/>
        </w:rPr>
        <w:t xml:space="preserve">(Ver anexo 3 Matriz de Riesgos) </w:t>
      </w:r>
      <w:r w:rsidDel="00000000" w:rsidR="00000000" w:rsidRPr="00000000">
        <w:rPr>
          <w:rtl w:val="0"/>
        </w:rPr>
      </w:r>
    </w:p>
    <w:p w:rsidR="00000000" w:rsidDel="00000000" w:rsidP="00000000" w:rsidRDefault="00000000" w:rsidRPr="00000000" w14:paraId="0000065B">
      <w:pPr>
        <w:jc w:val="both"/>
        <w:rPr>
          <w:rFonts w:ascii="Arial" w:cs="Arial" w:eastAsia="Arial" w:hAnsi="Arial"/>
          <w:b w:val="1"/>
          <w:color w:val="ff0000"/>
          <w:sz w:val="22"/>
          <w:szCs w:val="22"/>
        </w:rPr>
      </w:pPr>
      <w:r w:rsidDel="00000000" w:rsidR="00000000" w:rsidRPr="00000000">
        <w:rPr>
          <w:rtl w:val="0"/>
        </w:rPr>
      </w:r>
    </w:p>
    <w:p w:rsidR="00000000" w:rsidDel="00000000" w:rsidP="00000000" w:rsidRDefault="00000000" w:rsidRPr="00000000" w14:paraId="0000065C">
      <w:pPr>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7. LAS GARANTÍAS QUE LA ENTIDAD CONTEMPLA EXIGIR EN EL PROCESO DE CONTRATACIÓN.</w:t>
      </w:r>
    </w:p>
    <w:p w:rsidR="00000000" w:rsidDel="00000000" w:rsidP="00000000" w:rsidRDefault="00000000" w:rsidRPr="00000000" w14:paraId="0000065D">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65E">
      <w:pPr>
        <w:jc w:val="both"/>
        <w:rPr>
          <w:rFonts w:ascii="Arial" w:cs="Arial" w:eastAsia="Arial" w:hAnsi="Arial"/>
          <w:sz w:val="22"/>
          <w:szCs w:val="22"/>
        </w:rPr>
      </w:pPr>
      <w:bookmarkStart w:colFirst="0" w:colLast="0" w:name="_heading=h.4d34og8" w:id="13"/>
      <w:bookmarkEnd w:id="13"/>
      <w:r w:rsidDel="00000000" w:rsidR="00000000" w:rsidRPr="00000000">
        <w:rPr>
          <w:rFonts w:ascii="Arial" w:cs="Arial" w:eastAsia="Arial" w:hAnsi="Arial"/>
          <w:sz w:val="22"/>
          <w:szCs w:val="22"/>
          <w:rtl w:val="0"/>
        </w:rPr>
        <w:t xml:space="preserve">El Instituto para la Economía Social IPES, consciente que la actividad a contratar comparte riesgos para la ejecución del contrato, ha dispuesto la exigencia de unas garantías que le permitan resarcirse de los posibles perjuicios que llegare a ocasionar el contratista por su incumplimiento contractual por causas no imputables a la Entidad, o deficiencia en la prestación del servicio.</w:t>
      </w:r>
    </w:p>
    <w:p w:rsidR="00000000" w:rsidDel="00000000" w:rsidP="00000000" w:rsidRDefault="00000000" w:rsidRPr="00000000" w14:paraId="0000065F">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660">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CONTRATISTA se compromete a constituir a favor del IPES (NIT 899.999.446-0) la garantía del contrato que podrá ser un contrato de seguro contenido en una póliza o patrimonio autónomo o Garantía Bancaria. La garantía deberá estar otorgada por personas jurídicas legalmente autorizadas para funcionar en Colombia. Esta garantía deberá constituirse dentro de los </w:t>
      </w:r>
      <w:r w:rsidDel="00000000" w:rsidR="00000000" w:rsidRPr="00000000">
        <w:rPr>
          <w:rFonts w:ascii="Arial" w:cs="Arial" w:eastAsia="Arial" w:hAnsi="Arial"/>
          <w:b w:val="1"/>
          <w:sz w:val="22"/>
          <w:szCs w:val="22"/>
          <w:rtl w:val="0"/>
        </w:rPr>
        <w:t xml:space="preserve">DOS (2) días hábiles </w:t>
      </w:r>
      <w:r w:rsidDel="00000000" w:rsidR="00000000" w:rsidRPr="00000000">
        <w:rPr>
          <w:rFonts w:ascii="Arial" w:cs="Arial" w:eastAsia="Arial" w:hAnsi="Arial"/>
          <w:sz w:val="22"/>
          <w:szCs w:val="22"/>
          <w:rtl w:val="0"/>
        </w:rPr>
        <w:t xml:space="preserve">siguientes a la fecha de la firma del contrato y requerirá ser aprobada por el Subdirector Jurídico y de Contratación. </w:t>
      </w:r>
    </w:p>
    <w:p w:rsidR="00000000" w:rsidDel="00000000" w:rsidP="00000000" w:rsidRDefault="00000000" w:rsidRPr="00000000" w14:paraId="00000661">
      <w:pPr>
        <w:pBdr>
          <w:top w:space="0" w:sz="0" w:val="nil"/>
          <w:left w:space="0" w:sz="0" w:val="nil"/>
          <w:bottom w:space="0" w:sz="0" w:val="nil"/>
          <w:right w:space="0" w:sz="0" w:val="nil"/>
          <w:between w:space="0" w:sz="0" w:val="nil"/>
        </w:pBd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662">
      <w:pPr>
        <w:pBdr>
          <w:top w:space="0" w:sz="0" w:val="nil"/>
          <w:left w:space="0" w:sz="0" w:val="nil"/>
          <w:bottom w:space="0" w:sz="0" w:val="nil"/>
          <w:right w:space="0" w:sz="0" w:val="nil"/>
          <w:between w:space="0" w:sz="0" w:val="nil"/>
        </w:pBdr>
        <w:jc w:val="both"/>
        <w:rPr>
          <w:rFonts w:ascii="Arial" w:cs="Arial" w:eastAsia="Arial" w:hAnsi="Arial"/>
          <w:color w:val="ff0000"/>
          <w:sz w:val="22"/>
          <w:szCs w:val="22"/>
        </w:rPr>
      </w:pPr>
      <w:r w:rsidDel="00000000" w:rsidR="00000000" w:rsidRPr="00000000">
        <w:rPr>
          <w:rFonts w:ascii="Arial" w:cs="Arial" w:eastAsia="Arial" w:hAnsi="Arial"/>
          <w:sz w:val="22"/>
          <w:szCs w:val="22"/>
          <w:rtl w:val="0"/>
        </w:rPr>
        <w:t xml:space="preserve">La garantía única deberá cubrir los siguientes amparos</w:t>
      </w:r>
      <w:r w:rsidDel="00000000" w:rsidR="00000000" w:rsidRPr="00000000">
        <w:rPr>
          <w:rFonts w:ascii="Arial" w:cs="Arial" w:eastAsia="Arial" w:hAnsi="Arial"/>
          <w:color w:val="ff0000"/>
          <w:sz w:val="22"/>
          <w:szCs w:val="22"/>
          <w:rtl w:val="0"/>
        </w:rPr>
        <w:t xml:space="preserve">:</w:t>
      </w:r>
    </w:p>
    <w:p w:rsidR="00000000" w:rsidDel="00000000" w:rsidP="00000000" w:rsidRDefault="00000000" w:rsidRPr="00000000" w14:paraId="00000663">
      <w:pPr>
        <w:jc w:val="both"/>
        <w:rPr>
          <w:rFonts w:ascii="Arial" w:cs="Arial" w:eastAsia="Arial" w:hAnsi="Arial"/>
          <w:b w:val="1"/>
          <w:color w:val="ff0000"/>
          <w:sz w:val="22"/>
          <w:szCs w:val="22"/>
        </w:rPr>
      </w:pPr>
      <w:r w:rsidDel="00000000" w:rsidR="00000000" w:rsidRPr="00000000">
        <w:rPr>
          <w:rFonts w:ascii="Arial" w:cs="Arial" w:eastAsia="Arial" w:hAnsi="Arial"/>
          <w:b w:val="1"/>
          <w:color w:val="ff0000"/>
          <w:sz w:val="22"/>
          <w:szCs w:val="22"/>
          <w:rtl w:val="0"/>
        </w:rPr>
        <w:t xml:space="preserve"> </w:t>
      </w:r>
    </w:p>
    <w:p w:rsidR="00000000" w:rsidDel="00000000" w:rsidP="00000000" w:rsidRDefault="00000000" w:rsidRPr="00000000" w14:paraId="00000664">
      <w:pPr>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a) Cumplimiento</w:t>
      </w:r>
      <w:r w:rsidDel="00000000" w:rsidR="00000000" w:rsidRPr="00000000">
        <w:rPr>
          <w:rFonts w:ascii="Arial" w:cs="Arial" w:eastAsia="Arial" w:hAnsi="Arial"/>
          <w:sz w:val="22"/>
          <w:szCs w:val="22"/>
          <w:rtl w:val="0"/>
        </w:rPr>
        <w:t xml:space="preserve">: Este amparo cubre a la Entidad Estatal de los perjuicios derivados del incumplimiento total o parcial del contrato, cuando el incumplimiento es imputable al contratista; cumplimiento tardío o defectuoso del contrato, cuando el incumplimiento es imputable al contratista; y el pago del valor de las multas y de la cláusula penal pecuniaria. El amparo deberá constituirse en cuantía equivalente al diez por ciento (20%) del valor total del contrato, con una vigencia igual al plazo del mismo y cuatro (4) meses más. </w:t>
      </w:r>
    </w:p>
    <w:p w:rsidR="00000000" w:rsidDel="00000000" w:rsidP="00000000" w:rsidRDefault="00000000" w:rsidRPr="00000000" w14:paraId="00000665">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666">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Conforme al artículo 2.2.1.2.3.1.12 del Decreto 1082 de 2015, la garantía de cumplimiento del contrato debe tener una vigencia mínima hasta la liquidación del contrato. </w:t>
      </w:r>
    </w:p>
    <w:p w:rsidR="00000000" w:rsidDel="00000000" w:rsidP="00000000" w:rsidRDefault="00000000" w:rsidRPr="00000000" w14:paraId="00000667">
      <w:pPr>
        <w:jc w:val="both"/>
        <w:rPr>
          <w:rFonts w:ascii="Arial" w:cs="Arial" w:eastAsia="Arial" w:hAnsi="Arial"/>
          <w:b w:val="1"/>
          <w:color w:val="ff0000"/>
          <w:sz w:val="22"/>
          <w:szCs w:val="22"/>
        </w:rPr>
      </w:pPr>
      <w:r w:rsidDel="00000000" w:rsidR="00000000" w:rsidRPr="00000000">
        <w:rPr>
          <w:rtl w:val="0"/>
        </w:rPr>
      </w:r>
    </w:p>
    <w:p w:rsidR="00000000" w:rsidDel="00000000" w:rsidP="00000000" w:rsidRDefault="00000000" w:rsidRPr="00000000" w14:paraId="00000668">
      <w:pPr>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b) Pago de salarios y prestaciones sociales e indemnizaciones laborales</w:t>
      </w:r>
      <w:r w:rsidDel="00000000" w:rsidR="00000000" w:rsidRPr="00000000">
        <w:rPr>
          <w:rFonts w:ascii="Arial" w:cs="Arial" w:eastAsia="Arial" w:hAnsi="Arial"/>
          <w:sz w:val="22"/>
          <w:szCs w:val="22"/>
          <w:rtl w:val="0"/>
        </w:rPr>
        <w:t xml:space="preserve">: Este amparo cubre a la Entidad Estatal de los perjuicios ocasionados por el incumplimiento de las obligaciones laborales del contratista derivadas de la contratación del personal utilizado en el territorio nacional para la ejecución del contrato amparado. El amparo deberá constituirse en cuantía equivalente al cinco por ciento (10%) del valor total del contrato, con vigencia igual a su plazo y tres (3) años más. </w:t>
      </w:r>
    </w:p>
    <w:p w:rsidR="00000000" w:rsidDel="00000000" w:rsidP="00000000" w:rsidRDefault="00000000" w:rsidRPr="00000000" w14:paraId="00000669">
      <w:pPr>
        <w:jc w:val="both"/>
        <w:rPr>
          <w:rFonts w:ascii="Arial" w:cs="Arial" w:eastAsia="Arial" w:hAnsi="Arial"/>
          <w:color w:val="ff0000"/>
          <w:sz w:val="22"/>
          <w:szCs w:val="22"/>
        </w:rPr>
      </w:pPr>
      <w:r w:rsidDel="00000000" w:rsidR="00000000" w:rsidRPr="00000000">
        <w:rPr>
          <w:rtl w:val="0"/>
        </w:rPr>
      </w:r>
    </w:p>
    <w:p w:rsidR="00000000" w:rsidDel="00000000" w:rsidP="00000000" w:rsidRDefault="00000000" w:rsidRPr="00000000" w14:paraId="0000066A">
      <w:pPr>
        <w:jc w:val="both"/>
        <w:rPr>
          <w:rFonts w:ascii="Arial" w:cs="Arial" w:eastAsia="Arial" w:hAnsi="Arial"/>
          <w:b w:val="1"/>
          <w:color w:val="ff0000"/>
          <w:sz w:val="22"/>
          <w:szCs w:val="22"/>
        </w:rPr>
      </w:pPr>
      <w:r w:rsidDel="00000000" w:rsidR="00000000" w:rsidRPr="00000000">
        <w:rPr>
          <w:rtl w:val="0"/>
        </w:rPr>
      </w:r>
    </w:p>
    <w:p w:rsidR="00000000" w:rsidDel="00000000" w:rsidP="00000000" w:rsidRDefault="00000000" w:rsidRPr="00000000" w14:paraId="0000066B">
      <w:pPr>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c) Calidad del servicio: </w:t>
      </w:r>
      <w:r w:rsidDel="00000000" w:rsidR="00000000" w:rsidRPr="00000000">
        <w:rPr>
          <w:rFonts w:ascii="Arial" w:cs="Arial" w:eastAsia="Arial" w:hAnsi="Arial"/>
          <w:sz w:val="22"/>
          <w:szCs w:val="22"/>
          <w:rtl w:val="0"/>
        </w:rPr>
        <w:t xml:space="preserve">Este amparo cubre a la Entidad por los perjuicios derivados de la deficiente calidad del servicio prestado. El amparo deberá constituirse en cuantía equivalente al cincuenta por ciento (20%) del valor total del contrato, con una vigencia igual a cinco años, contados a partir de la fecha en la cual la Entidad Estatal recibe a satisfacción el contrato. </w:t>
      </w:r>
    </w:p>
    <w:p w:rsidR="00000000" w:rsidDel="00000000" w:rsidP="00000000" w:rsidRDefault="00000000" w:rsidRPr="00000000" w14:paraId="0000066C">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66D">
      <w:pPr>
        <w:jc w:val="both"/>
        <w:rPr>
          <w:rFonts w:ascii="Arial" w:cs="Arial" w:eastAsia="Arial" w:hAnsi="Arial"/>
          <w:b w:val="1"/>
          <w:sz w:val="22"/>
          <w:szCs w:val="22"/>
          <w:u w:val="single"/>
        </w:rPr>
      </w:pPr>
      <w:r w:rsidDel="00000000" w:rsidR="00000000" w:rsidRPr="00000000">
        <w:rPr>
          <w:rFonts w:ascii="Arial" w:cs="Arial" w:eastAsia="Arial" w:hAnsi="Arial"/>
          <w:b w:val="1"/>
          <w:sz w:val="22"/>
          <w:szCs w:val="22"/>
          <w:u w:val="single"/>
          <w:rtl w:val="0"/>
        </w:rPr>
        <w:t xml:space="preserve">Aspectos a tener en cuenta por parte del contratista: </w:t>
      </w:r>
    </w:p>
    <w:p w:rsidR="00000000" w:rsidDel="00000000" w:rsidP="00000000" w:rsidRDefault="00000000" w:rsidRPr="00000000" w14:paraId="0000066E">
      <w:pPr>
        <w:jc w:val="both"/>
        <w:rPr>
          <w:rFonts w:ascii="Arial" w:cs="Arial" w:eastAsia="Arial" w:hAnsi="Arial"/>
          <w:sz w:val="22"/>
          <w:szCs w:val="22"/>
        </w:rPr>
      </w:pPr>
      <w:r w:rsidDel="00000000" w:rsidR="00000000" w:rsidRPr="00000000">
        <w:rPr>
          <w:rtl w:val="0"/>
        </w:rPr>
      </w:r>
    </w:p>
    <w:tbl>
      <w:tblPr>
        <w:tblStyle w:val="Table29"/>
        <w:tblW w:w="8915.0" w:type="dxa"/>
        <w:jc w:val="left"/>
        <w:tblInd w:w="-5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915"/>
        <w:tblGridChange w:id="0">
          <w:tblGrid>
            <w:gridCol w:w="8915"/>
          </w:tblGrid>
        </w:tblGridChange>
      </w:tblGrid>
      <w:tr>
        <w:trPr>
          <w:cantSplit w:val="0"/>
          <w:trHeight w:val="70" w:hRule="atLeast"/>
          <w:tblHeader w:val="0"/>
        </w:trPr>
        <w:tc>
          <w:tcPr/>
          <w:p w:rsidR="00000000" w:rsidDel="00000000" w:rsidP="00000000" w:rsidRDefault="00000000" w:rsidRPr="00000000" w14:paraId="0000066F">
            <w:pPr>
              <w:pBdr>
                <w:top w:space="0" w:sz="0" w:val="nil"/>
                <w:left w:space="0" w:sz="0" w:val="nil"/>
                <w:bottom w:space="0" w:sz="0" w:val="nil"/>
                <w:right w:space="0" w:sz="0" w:val="nil"/>
                <w:between w:space="0" w:sz="0" w:val="nil"/>
              </w:pBdr>
              <w:ind w:left="126" w:firstLine="0.9999999999999964"/>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NOTA 1:</w:t>
            </w:r>
            <w:r w:rsidDel="00000000" w:rsidR="00000000" w:rsidRPr="00000000">
              <w:rPr>
                <w:rFonts w:ascii="Arial" w:cs="Arial" w:eastAsia="Arial" w:hAnsi="Arial"/>
                <w:sz w:val="22"/>
                <w:szCs w:val="22"/>
                <w:rtl w:val="0"/>
              </w:rPr>
              <w:t xml:space="preserve"> Improcedencia de la terminación automática y de la facultad de revocación del seguro. La garantía única de cumplimiento expedida a favor de Entidades Estatales no expira por falta de pago de la prima ni puede ser revocada unilateralmente.</w:t>
            </w:r>
          </w:p>
          <w:p w:rsidR="00000000" w:rsidDel="00000000" w:rsidP="00000000" w:rsidRDefault="00000000" w:rsidRPr="00000000" w14:paraId="00000670">
            <w:pPr>
              <w:ind w:left="126" w:firstLine="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NOTA 2: </w:t>
            </w:r>
            <w:r w:rsidDel="00000000" w:rsidR="00000000" w:rsidRPr="00000000">
              <w:rPr>
                <w:rFonts w:ascii="Arial" w:cs="Arial" w:eastAsia="Arial" w:hAnsi="Arial"/>
                <w:sz w:val="22"/>
                <w:szCs w:val="22"/>
                <w:rtl w:val="0"/>
              </w:rPr>
              <w:t xml:space="preserve">Las vigencias de todos los amparos deberán ajustarse a la fecha del acta de iniciación del contrato.  Los valores asegurados deberán ajustarse al valor del contrato, de acuerdo con las adiciones que se realicen durante su ejecución, así como las vigencias deberán ajustarse al plazo del contrato de acuerdo a las actas de suspensión, reinicio, terminación, y liquidación.</w:t>
            </w:r>
          </w:p>
          <w:p w:rsidR="00000000" w:rsidDel="00000000" w:rsidP="00000000" w:rsidRDefault="00000000" w:rsidRPr="00000000" w14:paraId="00000671">
            <w:pPr>
              <w:ind w:left="126" w:firstLine="0"/>
              <w:jc w:val="both"/>
              <w:rPr>
                <w:rFonts w:ascii="Arial" w:cs="Arial" w:eastAsia="Arial" w:hAnsi="Arial"/>
                <w:b w:val="1"/>
                <w:sz w:val="22"/>
                <w:szCs w:val="22"/>
              </w:rPr>
            </w:pPr>
            <w:r w:rsidDel="00000000" w:rsidR="00000000" w:rsidRPr="00000000">
              <w:rPr>
                <w:rFonts w:ascii="Arial" w:cs="Arial" w:eastAsia="Arial" w:hAnsi="Arial"/>
                <w:sz w:val="22"/>
                <w:szCs w:val="22"/>
                <w:rtl w:val="0"/>
              </w:rPr>
              <w:t xml:space="preserve">En todo caso se deberá ajustar los amparos de la póliza al valor final y a la fecha de liquidación del contrato.</w:t>
            </w:r>
            <w:r w:rsidDel="00000000" w:rsidR="00000000" w:rsidRPr="00000000">
              <w:rPr>
                <w:rtl w:val="0"/>
              </w:rPr>
            </w:r>
          </w:p>
          <w:p w:rsidR="00000000" w:rsidDel="00000000" w:rsidP="00000000" w:rsidRDefault="00000000" w:rsidRPr="00000000" w14:paraId="00000672">
            <w:pPr>
              <w:ind w:left="126" w:firstLine="0"/>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NOTA 3:</w:t>
            </w:r>
            <w:r w:rsidDel="00000000" w:rsidR="00000000" w:rsidRPr="00000000">
              <w:rPr>
                <w:rFonts w:ascii="Arial" w:cs="Arial" w:eastAsia="Arial" w:hAnsi="Arial"/>
                <w:sz w:val="22"/>
                <w:szCs w:val="22"/>
                <w:rtl w:val="0"/>
              </w:rPr>
              <w:t xml:space="preserve"> El hecho de la constitución de estos amparos no exonera al CONTRATISTA de las responsabilidades legales en relación con los riesgos asegurados. </w:t>
            </w:r>
            <w:r w:rsidDel="00000000" w:rsidR="00000000" w:rsidRPr="00000000">
              <w:rPr>
                <w:rtl w:val="0"/>
              </w:rPr>
            </w:r>
          </w:p>
          <w:p w:rsidR="00000000" w:rsidDel="00000000" w:rsidP="00000000" w:rsidRDefault="00000000" w:rsidRPr="00000000" w14:paraId="00000673">
            <w:pPr>
              <w:ind w:left="126" w:firstLine="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NOTA 4. </w:t>
            </w:r>
            <w:r w:rsidDel="00000000" w:rsidR="00000000" w:rsidRPr="00000000">
              <w:rPr>
                <w:rFonts w:ascii="Arial" w:cs="Arial" w:eastAsia="Arial" w:hAnsi="Arial"/>
                <w:sz w:val="22"/>
                <w:szCs w:val="22"/>
                <w:rtl w:val="0"/>
              </w:rPr>
              <w:t xml:space="preserve">Dentro de los términos estipulados en este contrato, ninguno de los amparos otorgados podrá ser cancelado o modificado sin la autorización expresa del IPES.  El CONTRATISTA deberá mantener vigentes las garantías, amparos y pólizas a que se refiere esta cláusula y serán de su cargo el pago de todas las primas y demás erogaciones de constitución, mantenimiento y restablecimiento inmediato de su monto, cada vez que se disminuya o agote por razón de las sanciones que se impongan.</w:t>
            </w:r>
          </w:p>
          <w:p w:rsidR="00000000" w:rsidDel="00000000" w:rsidP="00000000" w:rsidRDefault="00000000" w:rsidRPr="00000000" w14:paraId="00000674">
            <w:pPr>
              <w:pBdr>
                <w:top w:space="0" w:sz="0" w:val="nil"/>
                <w:left w:space="0" w:sz="0" w:val="nil"/>
                <w:bottom w:space="0" w:sz="0" w:val="nil"/>
                <w:right w:space="0" w:sz="0" w:val="nil"/>
                <w:between w:space="0" w:sz="0" w:val="nil"/>
              </w:pBdr>
              <w:ind w:left="198" w:firstLine="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NOTA 5. </w:t>
            </w:r>
            <w:r w:rsidDel="00000000" w:rsidR="00000000" w:rsidRPr="00000000">
              <w:rPr>
                <w:rFonts w:ascii="Arial" w:cs="Arial" w:eastAsia="Arial" w:hAnsi="Arial"/>
                <w:sz w:val="22"/>
                <w:szCs w:val="22"/>
                <w:rtl w:val="0"/>
              </w:rPr>
              <w:t xml:space="preserve">En el caso de efectuarse modificaciones al contrato, el (la) contratista se obliga con el IPES a efectuar la ampliación de las garantías requeridas en el contrato, dicha ampliación deberá efectuarse dentro de los tres (3) días hábiles siguientes a la suscripción de la modificación respectiva y someterse a la aprobación por parte del Instituto para la Economía Social.</w:t>
            </w:r>
          </w:p>
        </w:tc>
      </w:tr>
    </w:tbl>
    <w:p w:rsidR="00000000" w:rsidDel="00000000" w:rsidP="00000000" w:rsidRDefault="00000000" w:rsidRPr="00000000" w14:paraId="00000675">
      <w:pPr>
        <w:pBdr>
          <w:top w:space="0" w:sz="0" w:val="nil"/>
          <w:left w:space="0" w:sz="0" w:val="nil"/>
          <w:bottom w:space="0" w:sz="0" w:val="nil"/>
          <w:right w:space="0" w:sz="0" w:val="nil"/>
          <w:between w:space="0" w:sz="0" w:val="nil"/>
        </w:pBdr>
        <w:spacing w:after="120" w:before="1" w:lineRule="auto"/>
        <w:ind w:right="-11"/>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676">
      <w:pPr>
        <w:jc w:val="both"/>
        <w:rPr>
          <w:rFonts w:ascii="Arial" w:cs="Arial" w:eastAsia="Arial" w:hAnsi="Arial"/>
          <w:b w:val="1"/>
          <w:color w:val="000000"/>
          <w:sz w:val="22"/>
          <w:szCs w:val="22"/>
        </w:rPr>
      </w:pPr>
      <w:r w:rsidDel="00000000" w:rsidR="00000000" w:rsidRPr="00000000">
        <w:rPr>
          <w:rtl w:val="0"/>
        </w:rPr>
      </w:r>
    </w:p>
    <w:p w:rsidR="00000000" w:rsidDel="00000000" w:rsidP="00000000" w:rsidRDefault="00000000" w:rsidRPr="00000000" w14:paraId="00000677">
      <w:pPr>
        <w:numPr>
          <w:ilvl w:val="0"/>
          <w:numId w:val="4"/>
        </w:numPr>
        <w:pBdr>
          <w:top w:space="0" w:sz="0" w:val="nil"/>
          <w:left w:space="0" w:sz="0" w:val="nil"/>
          <w:bottom w:space="0" w:sz="0" w:val="nil"/>
          <w:right w:space="0" w:sz="0" w:val="nil"/>
          <w:between w:space="0" w:sz="0" w:val="nil"/>
        </w:pBdr>
        <w:ind w:left="0" w:firstLine="0"/>
        <w:jc w:val="both"/>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LA INDICACIÓN DE SI EL PROCESO DE CONTRATACIÓN </w:t>
      </w:r>
      <w:r w:rsidDel="00000000" w:rsidR="00000000" w:rsidRPr="00000000">
        <w:rPr>
          <w:rFonts w:ascii="Arial" w:cs="Arial" w:eastAsia="Arial" w:hAnsi="Arial"/>
          <w:b w:val="1"/>
          <w:sz w:val="22"/>
          <w:szCs w:val="22"/>
          <w:rtl w:val="0"/>
        </w:rPr>
        <w:t xml:space="preserve">ESTÁ</w:t>
      </w:r>
      <w:r w:rsidDel="00000000" w:rsidR="00000000" w:rsidRPr="00000000">
        <w:rPr>
          <w:rFonts w:ascii="Arial" w:cs="Arial" w:eastAsia="Arial" w:hAnsi="Arial"/>
          <w:b w:val="1"/>
          <w:color w:val="000000"/>
          <w:sz w:val="22"/>
          <w:szCs w:val="22"/>
          <w:rtl w:val="0"/>
        </w:rPr>
        <w:t xml:space="preserve"> COBIJADA POR UN ACUERDO COMERCIAL </w:t>
      </w:r>
    </w:p>
    <w:p w:rsidR="00000000" w:rsidDel="00000000" w:rsidP="00000000" w:rsidRDefault="00000000" w:rsidRPr="00000000" w14:paraId="00000678">
      <w:pPr>
        <w:pBdr>
          <w:top w:space="0" w:sz="0" w:val="nil"/>
          <w:left w:space="0" w:sz="0" w:val="nil"/>
          <w:bottom w:space="0" w:sz="0" w:val="nil"/>
          <w:right w:space="0" w:sz="0" w:val="nil"/>
          <w:between w:space="0" w:sz="0" w:val="nil"/>
        </w:pBdr>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679">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cumplimiento de lo dispuesto en el numeral 8 del artículo 2.2.1.1.2.1.1 del decreto 1082 de 2015 y en atención al Manual para el manejo de los Acuerdos Comerciales en Procesos de Contratación expedido por Colombia Compra Eficiente, para la presente contratación aplican los siguientes tratados de Libre Comercio:</w:t>
      </w:r>
    </w:p>
    <w:p w:rsidR="00000000" w:rsidDel="00000000" w:rsidP="00000000" w:rsidRDefault="00000000" w:rsidRPr="00000000" w14:paraId="0000067A">
      <w:pPr>
        <w:jc w:val="both"/>
        <w:rPr>
          <w:rFonts w:ascii="Arial" w:cs="Arial" w:eastAsia="Arial" w:hAnsi="Arial"/>
          <w:sz w:val="22"/>
          <w:szCs w:val="22"/>
        </w:rPr>
      </w:pPr>
      <w:r w:rsidDel="00000000" w:rsidR="00000000" w:rsidRPr="00000000">
        <w:rPr>
          <w:rtl w:val="0"/>
        </w:rPr>
      </w:r>
    </w:p>
    <w:tbl>
      <w:tblPr>
        <w:tblStyle w:val="Table30"/>
        <w:tblW w:w="8723.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000"/>
      </w:tblPr>
      <w:tblGrid>
        <w:gridCol w:w="1006"/>
        <w:gridCol w:w="404"/>
        <w:gridCol w:w="1276"/>
        <w:gridCol w:w="1127"/>
        <w:gridCol w:w="1967"/>
        <w:gridCol w:w="1410"/>
        <w:gridCol w:w="1533"/>
        <w:tblGridChange w:id="0">
          <w:tblGrid>
            <w:gridCol w:w="1006"/>
            <w:gridCol w:w="404"/>
            <w:gridCol w:w="1276"/>
            <w:gridCol w:w="1127"/>
            <w:gridCol w:w="1967"/>
            <w:gridCol w:w="1410"/>
            <w:gridCol w:w="1533"/>
          </w:tblGrid>
        </w:tblGridChange>
      </w:tblGrid>
      <w:tr>
        <w:trPr>
          <w:cantSplit w:val="0"/>
          <w:trHeight w:val="1453" w:hRule="atLeast"/>
          <w:tblHeader w:val="0"/>
        </w:trPr>
        <w:tc>
          <w:tcPr>
            <w:gridSpan w:val="3"/>
            <w:shd w:fill="fce9d9" w:val="clear"/>
          </w:tcPr>
          <w:p w:rsidR="00000000" w:rsidDel="00000000" w:rsidP="00000000" w:rsidRDefault="00000000" w:rsidRPr="00000000" w14:paraId="0000067B">
            <w:pPr>
              <w:widowControl w:val="0"/>
              <w:pBdr>
                <w:top w:space="0" w:sz="0" w:val="nil"/>
                <w:left w:space="0" w:sz="0" w:val="nil"/>
                <w:bottom w:space="0" w:sz="0" w:val="nil"/>
                <w:right w:space="0" w:sz="0" w:val="nil"/>
                <w:between w:space="0" w:sz="0" w:val="nil"/>
              </w:pBdr>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67C">
            <w:pPr>
              <w:widowControl w:val="0"/>
              <w:pBdr>
                <w:top w:space="0" w:sz="0" w:val="nil"/>
                <w:left w:space="0" w:sz="0" w:val="nil"/>
                <w:bottom w:space="0" w:sz="0" w:val="nil"/>
                <w:right w:space="0" w:sz="0" w:val="nil"/>
                <w:between w:space="0" w:sz="0" w:val="nil"/>
              </w:pBdr>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67D">
            <w:pPr>
              <w:widowControl w:val="0"/>
              <w:pBdr>
                <w:top w:space="0" w:sz="0" w:val="nil"/>
                <w:left w:space="0" w:sz="0" w:val="nil"/>
                <w:bottom w:space="0" w:sz="0" w:val="nil"/>
                <w:right w:space="0" w:sz="0" w:val="nil"/>
                <w:between w:space="0" w:sz="0" w:val="nil"/>
              </w:pBdr>
              <w:ind w:left="71" w:firstLine="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Acuerdos comerciales</w:t>
            </w:r>
          </w:p>
        </w:tc>
        <w:tc>
          <w:tcPr>
            <w:shd w:fill="fce9d9" w:val="clear"/>
          </w:tcPr>
          <w:p w:rsidR="00000000" w:rsidDel="00000000" w:rsidP="00000000" w:rsidRDefault="00000000" w:rsidRPr="00000000" w14:paraId="00000680">
            <w:pPr>
              <w:widowControl w:val="0"/>
              <w:pBdr>
                <w:top w:space="0" w:sz="0" w:val="nil"/>
                <w:left w:space="0" w:sz="0" w:val="nil"/>
                <w:bottom w:space="0" w:sz="0" w:val="nil"/>
                <w:right w:space="0" w:sz="0" w:val="nil"/>
                <w:between w:space="0" w:sz="0" w:val="nil"/>
              </w:pBdr>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681">
            <w:pPr>
              <w:widowControl w:val="0"/>
              <w:pBdr>
                <w:top w:space="0" w:sz="0" w:val="nil"/>
                <w:left w:space="0" w:sz="0" w:val="nil"/>
                <w:bottom w:space="0" w:sz="0" w:val="nil"/>
                <w:right w:space="0" w:sz="0" w:val="nil"/>
                <w:between w:space="0" w:sz="0" w:val="nil"/>
              </w:pBdr>
              <w:ind w:left="69" w:firstLine="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Entidad estatal incluida</w:t>
            </w:r>
          </w:p>
        </w:tc>
        <w:tc>
          <w:tcPr>
            <w:shd w:fill="fce9d9" w:val="clear"/>
          </w:tcPr>
          <w:p w:rsidR="00000000" w:rsidDel="00000000" w:rsidP="00000000" w:rsidRDefault="00000000" w:rsidRPr="00000000" w14:paraId="00000682">
            <w:pPr>
              <w:widowControl w:val="0"/>
              <w:pBdr>
                <w:top w:space="0" w:sz="0" w:val="nil"/>
                <w:left w:space="0" w:sz="0" w:val="nil"/>
                <w:bottom w:space="0" w:sz="0" w:val="nil"/>
                <w:right w:space="0" w:sz="0" w:val="nil"/>
                <w:between w:space="0" w:sz="0" w:val="nil"/>
              </w:pBdr>
              <w:ind w:left="65" w:right="243" w:firstLine="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Presupuesto del proceso de contratación superior al valor</w:t>
            </w:r>
          </w:p>
          <w:p w:rsidR="00000000" w:rsidDel="00000000" w:rsidP="00000000" w:rsidRDefault="00000000" w:rsidRPr="00000000" w14:paraId="00000683">
            <w:pPr>
              <w:widowControl w:val="0"/>
              <w:pBdr>
                <w:top w:space="0" w:sz="0" w:val="nil"/>
                <w:left w:space="0" w:sz="0" w:val="nil"/>
                <w:bottom w:space="0" w:sz="0" w:val="nil"/>
                <w:right w:space="0" w:sz="0" w:val="nil"/>
                <w:between w:space="0" w:sz="0" w:val="nil"/>
              </w:pBdr>
              <w:ind w:left="65" w:right="698" w:firstLine="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del acuerdo comercial</w:t>
            </w:r>
          </w:p>
        </w:tc>
        <w:tc>
          <w:tcPr>
            <w:shd w:fill="fce9d9" w:val="clear"/>
          </w:tcPr>
          <w:p w:rsidR="00000000" w:rsidDel="00000000" w:rsidP="00000000" w:rsidRDefault="00000000" w:rsidRPr="00000000" w14:paraId="00000684">
            <w:pPr>
              <w:widowControl w:val="0"/>
              <w:pBdr>
                <w:top w:space="0" w:sz="0" w:val="nil"/>
                <w:left w:space="0" w:sz="0" w:val="nil"/>
                <w:bottom w:space="0" w:sz="0" w:val="nil"/>
                <w:right w:space="0" w:sz="0" w:val="nil"/>
                <w:between w:space="0" w:sz="0" w:val="nil"/>
              </w:pBdr>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685">
            <w:pPr>
              <w:widowControl w:val="0"/>
              <w:pBdr>
                <w:top w:space="0" w:sz="0" w:val="nil"/>
                <w:left w:space="0" w:sz="0" w:val="nil"/>
                <w:bottom w:space="0" w:sz="0" w:val="nil"/>
                <w:right w:space="0" w:sz="0" w:val="nil"/>
                <w:between w:space="0" w:sz="0" w:val="nil"/>
              </w:pBdr>
              <w:ind w:left="64" w:firstLine="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Excepción aplicable al proceso de contratación</w:t>
            </w:r>
          </w:p>
        </w:tc>
        <w:tc>
          <w:tcPr>
            <w:shd w:fill="fce9d9" w:val="clear"/>
          </w:tcPr>
          <w:p w:rsidR="00000000" w:rsidDel="00000000" w:rsidP="00000000" w:rsidRDefault="00000000" w:rsidRPr="00000000" w14:paraId="00000686">
            <w:pPr>
              <w:widowControl w:val="0"/>
              <w:pBdr>
                <w:top w:space="0" w:sz="0" w:val="nil"/>
                <w:left w:space="0" w:sz="0" w:val="nil"/>
                <w:bottom w:space="0" w:sz="0" w:val="nil"/>
                <w:right w:space="0" w:sz="0" w:val="nil"/>
                <w:between w:space="0" w:sz="0" w:val="nil"/>
              </w:pBdr>
              <w:ind w:left="65" w:right="67" w:firstLine="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Proceso de contratación cubierto por el acuerdo comercial</w:t>
            </w:r>
          </w:p>
        </w:tc>
      </w:tr>
      <w:tr>
        <w:trPr>
          <w:cantSplit w:val="0"/>
          <w:trHeight w:val="299" w:hRule="atLeast"/>
          <w:tblHeader w:val="0"/>
        </w:trPr>
        <w:tc>
          <w:tcPr>
            <w:vMerge w:val="restart"/>
            <w:tcBorders>
              <w:bottom w:color="000000" w:space="0" w:sz="4" w:val="single"/>
            </w:tcBorders>
            <w:shd w:fill="auto" w:val="clear"/>
          </w:tcPr>
          <w:p w:rsidR="00000000" w:rsidDel="00000000" w:rsidP="00000000" w:rsidRDefault="00000000" w:rsidRPr="00000000" w14:paraId="00000687">
            <w:pPr>
              <w:widowControl w:val="0"/>
              <w:pBdr>
                <w:top w:space="0" w:sz="0" w:val="nil"/>
                <w:left w:space="0" w:sz="0" w:val="nil"/>
                <w:bottom w:space="0" w:sz="0" w:val="nil"/>
                <w:right w:space="0" w:sz="0" w:val="nil"/>
                <w:between w:space="0" w:sz="0" w:val="nil"/>
              </w:pBdr>
              <w:spacing w:line="242" w:lineRule="auto"/>
              <w:ind w:left="71" w:right="164"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Alianza Pacífico</w:t>
            </w:r>
          </w:p>
        </w:tc>
        <w:tc>
          <w:tcPr>
            <w:gridSpan w:val="2"/>
            <w:shd w:fill="auto" w:val="clear"/>
          </w:tcPr>
          <w:p w:rsidR="00000000" w:rsidDel="00000000" w:rsidP="00000000" w:rsidRDefault="00000000" w:rsidRPr="00000000" w14:paraId="00000688">
            <w:pPr>
              <w:widowControl w:val="0"/>
              <w:pBdr>
                <w:top w:space="0" w:sz="0" w:val="nil"/>
                <w:left w:space="0" w:sz="0" w:val="nil"/>
                <w:bottom w:space="0" w:sz="0" w:val="nil"/>
                <w:right w:space="0" w:sz="0" w:val="nil"/>
                <w:between w:space="0" w:sz="0" w:val="nil"/>
              </w:pBdr>
              <w:ind w:left="63"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Chile</w:t>
            </w:r>
          </w:p>
        </w:tc>
        <w:tc>
          <w:tcPr>
            <w:shd w:fill="auto" w:val="clear"/>
          </w:tcPr>
          <w:p w:rsidR="00000000" w:rsidDel="00000000" w:rsidP="00000000" w:rsidRDefault="00000000" w:rsidRPr="00000000" w14:paraId="0000068A">
            <w:pPr>
              <w:widowControl w:val="0"/>
              <w:pBdr>
                <w:top w:space="0" w:sz="0" w:val="nil"/>
                <w:left w:space="0" w:sz="0" w:val="nil"/>
                <w:bottom w:space="0" w:sz="0" w:val="nil"/>
                <w:right w:space="0" w:sz="0" w:val="nil"/>
                <w:between w:space="0" w:sz="0" w:val="nil"/>
              </w:pBdr>
              <w:ind w:left="69"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SI</w:t>
            </w:r>
          </w:p>
        </w:tc>
        <w:tc>
          <w:tcPr>
            <w:shd w:fill="auto" w:val="clear"/>
          </w:tcPr>
          <w:p w:rsidR="00000000" w:rsidDel="00000000" w:rsidP="00000000" w:rsidRDefault="00000000" w:rsidRPr="00000000" w14:paraId="0000068B">
            <w:pPr>
              <w:widowControl w:val="0"/>
              <w:pBdr>
                <w:top w:space="0" w:sz="0" w:val="nil"/>
                <w:left w:space="0" w:sz="0" w:val="nil"/>
                <w:bottom w:space="0" w:sz="0" w:val="nil"/>
                <w:right w:space="0" w:sz="0" w:val="nil"/>
                <w:between w:space="0" w:sz="0" w:val="nil"/>
              </w:pBdr>
              <w:ind w:left="6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NO</w:t>
            </w:r>
          </w:p>
        </w:tc>
        <w:tc>
          <w:tcPr>
            <w:shd w:fill="auto" w:val="clear"/>
          </w:tcPr>
          <w:p w:rsidR="00000000" w:rsidDel="00000000" w:rsidP="00000000" w:rsidRDefault="00000000" w:rsidRPr="00000000" w14:paraId="0000068C">
            <w:pPr>
              <w:widowControl w:val="0"/>
              <w:pBdr>
                <w:top w:space="0" w:sz="0" w:val="nil"/>
                <w:left w:space="0" w:sz="0" w:val="nil"/>
                <w:bottom w:space="0" w:sz="0" w:val="nil"/>
                <w:right w:space="0" w:sz="0" w:val="nil"/>
                <w:between w:space="0" w:sz="0" w:val="nil"/>
              </w:pBdr>
              <w:ind w:left="64"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NO</w:t>
            </w:r>
          </w:p>
        </w:tc>
        <w:tc>
          <w:tcPr>
            <w:shd w:fill="auto" w:val="clear"/>
          </w:tcPr>
          <w:p w:rsidR="00000000" w:rsidDel="00000000" w:rsidP="00000000" w:rsidRDefault="00000000" w:rsidRPr="00000000" w14:paraId="0000068D">
            <w:pPr>
              <w:widowControl w:val="0"/>
              <w:pBdr>
                <w:top w:space="0" w:sz="0" w:val="nil"/>
                <w:left w:space="0" w:sz="0" w:val="nil"/>
                <w:bottom w:space="0" w:sz="0" w:val="nil"/>
                <w:right w:space="0" w:sz="0" w:val="nil"/>
                <w:between w:space="0" w:sz="0" w:val="nil"/>
              </w:pBdr>
              <w:ind w:left="6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NO</w:t>
            </w:r>
          </w:p>
        </w:tc>
      </w:tr>
      <w:tr>
        <w:trPr>
          <w:cantSplit w:val="0"/>
          <w:trHeight w:val="299" w:hRule="atLeast"/>
          <w:tblHeader w:val="0"/>
        </w:trPr>
        <w:tc>
          <w:tcPr>
            <w:vMerge w:val="continue"/>
            <w:tcBorders>
              <w:bottom w:color="000000" w:space="0" w:sz="4" w:val="single"/>
            </w:tcBorders>
            <w:shd w:fill="auto" w:val="clear"/>
          </w:tcPr>
          <w:p w:rsidR="00000000" w:rsidDel="00000000" w:rsidP="00000000" w:rsidRDefault="00000000" w:rsidRPr="00000000" w14:paraId="000006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0"/>
                <w:szCs w:val="20"/>
              </w:rPr>
            </w:pPr>
            <w:r w:rsidDel="00000000" w:rsidR="00000000" w:rsidRPr="00000000">
              <w:rPr>
                <w:rtl w:val="0"/>
              </w:rPr>
            </w:r>
          </w:p>
        </w:tc>
        <w:tc>
          <w:tcPr>
            <w:gridSpan w:val="2"/>
            <w:shd w:fill="auto" w:val="clear"/>
          </w:tcPr>
          <w:p w:rsidR="00000000" w:rsidDel="00000000" w:rsidP="00000000" w:rsidRDefault="00000000" w:rsidRPr="00000000" w14:paraId="0000068F">
            <w:pPr>
              <w:widowControl w:val="0"/>
              <w:pBdr>
                <w:top w:space="0" w:sz="0" w:val="nil"/>
                <w:left w:space="0" w:sz="0" w:val="nil"/>
                <w:bottom w:space="0" w:sz="0" w:val="nil"/>
                <w:right w:space="0" w:sz="0" w:val="nil"/>
                <w:between w:space="0" w:sz="0" w:val="nil"/>
              </w:pBdr>
              <w:ind w:left="63"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Perú</w:t>
            </w:r>
          </w:p>
        </w:tc>
        <w:tc>
          <w:tcPr>
            <w:shd w:fill="auto" w:val="clear"/>
          </w:tcPr>
          <w:p w:rsidR="00000000" w:rsidDel="00000000" w:rsidP="00000000" w:rsidRDefault="00000000" w:rsidRPr="00000000" w14:paraId="00000691">
            <w:pPr>
              <w:widowControl w:val="0"/>
              <w:pBdr>
                <w:top w:space="0" w:sz="0" w:val="nil"/>
                <w:left w:space="0" w:sz="0" w:val="nil"/>
                <w:bottom w:space="0" w:sz="0" w:val="nil"/>
                <w:right w:space="0" w:sz="0" w:val="nil"/>
                <w:between w:space="0" w:sz="0" w:val="nil"/>
              </w:pBdr>
              <w:ind w:left="69"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SI</w:t>
            </w:r>
          </w:p>
        </w:tc>
        <w:tc>
          <w:tcPr>
            <w:shd w:fill="auto" w:val="clear"/>
          </w:tcPr>
          <w:p w:rsidR="00000000" w:rsidDel="00000000" w:rsidP="00000000" w:rsidRDefault="00000000" w:rsidRPr="00000000" w14:paraId="00000692">
            <w:pPr>
              <w:widowControl w:val="0"/>
              <w:pBdr>
                <w:top w:space="0" w:sz="0" w:val="nil"/>
                <w:left w:space="0" w:sz="0" w:val="nil"/>
                <w:bottom w:space="0" w:sz="0" w:val="nil"/>
                <w:right w:space="0" w:sz="0" w:val="nil"/>
                <w:between w:space="0" w:sz="0" w:val="nil"/>
              </w:pBdr>
              <w:ind w:left="6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NO</w:t>
            </w:r>
          </w:p>
        </w:tc>
        <w:tc>
          <w:tcPr>
            <w:shd w:fill="auto" w:val="clear"/>
          </w:tcPr>
          <w:p w:rsidR="00000000" w:rsidDel="00000000" w:rsidP="00000000" w:rsidRDefault="00000000" w:rsidRPr="00000000" w14:paraId="00000693">
            <w:pPr>
              <w:widowControl w:val="0"/>
              <w:pBdr>
                <w:top w:space="0" w:sz="0" w:val="nil"/>
                <w:left w:space="0" w:sz="0" w:val="nil"/>
                <w:bottom w:space="0" w:sz="0" w:val="nil"/>
                <w:right w:space="0" w:sz="0" w:val="nil"/>
                <w:between w:space="0" w:sz="0" w:val="nil"/>
              </w:pBdr>
              <w:ind w:left="64"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NO</w:t>
            </w:r>
          </w:p>
        </w:tc>
        <w:tc>
          <w:tcPr>
            <w:shd w:fill="auto" w:val="clear"/>
          </w:tcPr>
          <w:p w:rsidR="00000000" w:rsidDel="00000000" w:rsidP="00000000" w:rsidRDefault="00000000" w:rsidRPr="00000000" w14:paraId="00000694">
            <w:pPr>
              <w:widowControl w:val="0"/>
              <w:pBdr>
                <w:top w:space="0" w:sz="0" w:val="nil"/>
                <w:left w:space="0" w:sz="0" w:val="nil"/>
                <w:bottom w:space="0" w:sz="0" w:val="nil"/>
                <w:right w:space="0" w:sz="0" w:val="nil"/>
                <w:between w:space="0" w:sz="0" w:val="nil"/>
              </w:pBdr>
              <w:ind w:left="6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NO</w:t>
            </w:r>
          </w:p>
        </w:tc>
      </w:tr>
      <w:tr>
        <w:trPr>
          <w:cantSplit w:val="0"/>
          <w:trHeight w:val="301" w:hRule="atLeast"/>
          <w:tblHeader w:val="0"/>
        </w:trPr>
        <w:tc>
          <w:tcPr>
            <w:gridSpan w:val="3"/>
            <w:shd w:fill="auto" w:val="clear"/>
          </w:tcPr>
          <w:p w:rsidR="00000000" w:rsidDel="00000000" w:rsidP="00000000" w:rsidRDefault="00000000" w:rsidRPr="00000000" w14:paraId="00000695">
            <w:pPr>
              <w:widowControl w:val="0"/>
              <w:pBdr>
                <w:top w:space="0" w:sz="0" w:val="nil"/>
                <w:left w:space="0" w:sz="0" w:val="nil"/>
                <w:bottom w:space="0" w:sz="0" w:val="nil"/>
                <w:right w:space="0" w:sz="0" w:val="nil"/>
                <w:between w:space="0" w:sz="0" w:val="nil"/>
              </w:pBdr>
              <w:ind w:left="71"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Chile</w:t>
            </w:r>
          </w:p>
        </w:tc>
        <w:tc>
          <w:tcPr>
            <w:shd w:fill="auto" w:val="clear"/>
          </w:tcPr>
          <w:p w:rsidR="00000000" w:rsidDel="00000000" w:rsidP="00000000" w:rsidRDefault="00000000" w:rsidRPr="00000000" w14:paraId="00000698">
            <w:pPr>
              <w:widowControl w:val="0"/>
              <w:pBdr>
                <w:top w:space="0" w:sz="0" w:val="nil"/>
                <w:left w:space="0" w:sz="0" w:val="nil"/>
                <w:bottom w:space="0" w:sz="0" w:val="nil"/>
                <w:right w:space="0" w:sz="0" w:val="nil"/>
                <w:between w:space="0" w:sz="0" w:val="nil"/>
              </w:pBdr>
              <w:ind w:left="69"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SI</w:t>
            </w:r>
          </w:p>
        </w:tc>
        <w:tc>
          <w:tcPr>
            <w:shd w:fill="auto" w:val="clear"/>
          </w:tcPr>
          <w:p w:rsidR="00000000" w:rsidDel="00000000" w:rsidP="00000000" w:rsidRDefault="00000000" w:rsidRPr="00000000" w14:paraId="00000699">
            <w:pPr>
              <w:widowControl w:val="0"/>
              <w:pBdr>
                <w:top w:space="0" w:sz="0" w:val="nil"/>
                <w:left w:space="0" w:sz="0" w:val="nil"/>
                <w:bottom w:space="0" w:sz="0" w:val="nil"/>
                <w:right w:space="0" w:sz="0" w:val="nil"/>
                <w:between w:space="0" w:sz="0" w:val="nil"/>
              </w:pBdr>
              <w:ind w:left="6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NO</w:t>
            </w:r>
          </w:p>
        </w:tc>
        <w:tc>
          <w:tcPr>
            <w:shd w:fill="auto" w:val="clear"/>
          </w:tcPr>
          <w:p w:rsidR="00000000" w:rsidDel="00000000" w:rsidP="00000000" w:rsidRDefault="00000000" w:rsidRPr="00000000" w14:paraId="0000069A">
            <w:pPr>
              <w:widowControl w:val="0"/>
              <w:pBdr>
                <w:top w:space="0" w:sz="0" w:val="nil"/>
                <w:left w:space="0" w:sz="0" w:val="nil"/>
                <w:bottom w:space="0" w:sz="0" w:val="nil"/>
                <w:right w:space="0" w:sz="0" w:val="nil"/>
                <w:between w:space="0" w:sz="0" w:val="nil"/>
              </w:pBdr>
              <w:ind w:left="64"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NO</w:t>
            </w:r>
          </w:p>
        </w:tc>
        <w:tc>
          <w:tcPr>
            <w:shd w:fill="auto" w:val="clear"/>
          </w:tcPr>
          <w:p w:rsidR="00000000" w:rsidDel="00000000" w:rsidP="00000000" w:rsidRDefault="00000000" w:rsidRPr="00000000" w14:paraId="0000069B">
            <w:pPr>
              <w:widowControl w:val="0"/>
              <w:pBdr>
                <w:top w:space="0" w:sz="0" w:val="nil"/>
                <w:left w:space="0" w:sz="0" w:val="nil"/>
                <w:bottom w:space="0" w:sz="0" w:val="nil"/>
                <w:right w:space="0" w:sz="0" w:val="nil"/>
                <w:between w:space="0" w:sz="0" w:val="nil"/>
              </w:pBdr>
              <w:ind w:left="6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NO</w:t>
            </w:r>
          </w:p>
        </w:tc>
      </w:tr>
      <w:tr>
        <w:trPr>
          <w:cantSplit w:val="0"/>
          <w:trHeight w:val="299" w:hRule="atLeast"/>
          <w:tblHeader w:val="0"/>
        </w:trPr>
        <w:tc>
          <w:tcPr>
            <w:gridSpan w:val="3"/>
            <w:shd w:fill="auto" w:val="clear"/>
          </w:tcPr>
          <w:p w:rsidR="00000000" w:rsidDel="00000000" w:rsidP="00000000" w:rsidRDefault="00000000" w:rsidRPr="00000000" w14:paraId="0000069C">
            <w:pPr>
              <w:widowControl w:val="0"/>
              <w:pBdr>
                <w:top w:space="0" w:sz="0" w:val="nil"/>
                <w:left w:space="0" w:sz="0" w:val="nil"/>
                <w:bottom w:space="0" w:sz="0" w:val="nil"/>
                <w:right w:space="0" w:sz="0" w:val="nil"/>
                <w:between w:space="0" w:sz="0" w:val="nil"/>
              </w:pBdr>
              <w:ind w:left="71"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Costa Rica</w:t>
            </w:r>
          </w:p>
        </w:tc>
        <w:tc>
          <w:tcPr>
            <w:shd w:fill="auto" w:val="clear"/>
          </w:tcPr>
          <w:p w:rsidR="00000000" w:rsidDel="00000000" w:rsidP="00000000" w:rsidRDefault="00000000" w:rsidRPr="00000000" w14:paraId="0000069F">
            <w:pPr>
              <w:widowControl w:val="0"/>
              <w:pBdr>
                <w:top w:space="0" w:sz="0" w:val="nil"/>
                <w:left w:space="0" w:sz="0" w:val="nil"/>
                <w:bottom w:space="0" w:sz="0" w:val="nil"/>
                <w:right w:space="0" w:sz="0" w:val="nil"/>
                <w:between w:space="0" w:sz="0" w:val="nil"/>
              </w:pBdr>
              <w:ind w:left="69"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SI</w:t>
            </w:r>
          </w:p>
        </w:tc>
        <w:tc>
          <w:tcPr>
            <w:shd w:fill="auto" w:val="clear"/>
          </w:tcPr>
          <w:p w:rsidR="00000000" w:rsidDel="00000000" w:rsidP="00000000" w:rsidRDefault="00000000" w:rsidRPr="00000000" w14:paraId="000006A0">
            <w:pPr>
              <w:widowControl w:val="0"/>
              <w:pBdr>
                <w:top w:space="0" w:sz="0" w:val="nil"/>
                <w:left w:space="0" w:sz="0" w:val="nil"/>
                <w:bottom w:space="0" w:sz="0" w:val="nil"/>
                <w:right w:space="0" w:sz="0" w:val="nil"/>
                <w:between w:space="0" w:sz="0" w:val="nil"/>
              </w:pBdr>
              <w:ind w:left="6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NO</w:t>
            </w:r>
          </w:p>
        </w:tc>
        <w:tc>
          <w:tcPr>
            <w:shd w:fill="auto" w:val="clear"/>
          </w:tcPr>
          <w:p w:rsidR="00000000" w:rsidDel="00000000" w:rsidP="00000000" w:rsidRDefault="00000000" w:rsidRPr="00000000" w14:paraId="000006A1">
            <w:pPr>
              <w:widowControl w:val="0"/>
              <w:pBdr>
                <w:top w:space="0" w:sz="0" w:val="nil"/>
                <w:left w:space="0" w:sz="0" w:val="nil"/>
                <w:bottom w:space="0" w:sz="0" w:val="nil"/>
                <w:right w:space="0" w:sz="0" w:val="nil"/>
                <w:between w:space="0" w:sz="0" w:val="nil"/>
              </w:pBdr>
              <w:ind w:left="64"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NO</w:t>
            </w:r>
          </w:p>
        </w:tc>
        <w:tc>
          <w:tcPr>
            <w:shd w:fill="auto" w:val="clear"/>
          </w:tcPr>
          <w:p w:rsidR="00000000" w:rsidDel="00000000" w:rsidP="00000000" w:rsidRDefault="00000000" w:rsidRPr="00000000" w14:paraId="000006A2">
            <w:pPr>
              <w:widowControl w:val="0"/>
              <w:pBdr>
                <w:top w:space="0" w:sz="0" w:val="nil"/>
                <w:left w:space="0" w:sz="0" w:val="nil"/>
                <w:bottom w:space="0" w:sz="0" w:val="nil"/>
                <w:right w:space="0" w:sz="0" w:val="nil"/>
                <w:between w:space="0" w:sz="0" w:val="nil"/>
              </w:pBdr>
              <w:ind w:left="6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NO</w:t>
            </w:r>
          </w:p>
        </w:tc>
      </w:tr>
      <w:tr>
        <w:trPr>
          <w:cantSplit w:val="0"/>
          <w:trHeight w:val="299" w:hRule="atLeast"/>
          <w:tblHeader w:val="0"/>
        </w:trPr>
        <w:tc>
          <w:tcPr>
            <w:gridSpan w:val="3"/>
            <w:shd w:fill="auto" w:val="clear"/>
          </w:tcPr>
          <w:p w:rsidR="00000000" w:rsidDel="00000000" w:rsidP="00000000" w:rsidRDefault="00000000" w:rsidRPr="00000000" w14:paraId="000006A3">
            <w:pPr>
              <w:widowControl w:val="0"/>
              <w:pBdr>
                <w:top w:space="0" w:sz="0" w:val="nil"/>
                <w:left w:space="0" w:sz="0" w:val="nil"/>
                <w:bottom w:space="0" w:sz="0" w:val="nil"/>
                <w:right w:space="0" w:sz="0" w:val="nil"/>
                <w:between w:space="0" w:sz="0" w:val="nil"/>
              </w:pBdr>
              <w:ind w:left="71"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Estados AELC</w:t>
            </w:r>
          </w:p>
        </w:tc>
        <w:tc>
          <w:tcPr>
            <w:shd w:fill="auto" w:val="clear"/>
          </w:tcPr>
          <w:p w:rsidR="00000000" w:rsidDel="00000000" w:rsidP="00000000" w:rsidRDefault="00000000" w:rsidRPr="00000000" w14:paraId="000006A6">
            <w:pPr>
              <w:widowControl w:val="0"/>
              <w:pBdr>
                <w:top w:space="0" w:sz="0" w:val="nil"/>
                <w:left w:space="0" w:sz="0" w:val="nil"/>
                <w:bottom w:space="0" w:sz="0" w:val="nil"/>
                <w:right w:space="0" w:sz="0" w:val="nil"/>
                <w:between w:space="0" w:sz="0" w:val="nil"/>
              </w:pBdr>
              <w:ind w:left="69"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SI</w:t>
            </w:r>
          </w:p>
        </w:tc>
        <w:tc>
          <w:tcPr>
            <w:shd w:fill="auto" w:val="clear"/>
          </w:tcPr>
          <w:p w:rsidR="00000000" w:rsidDel="00000000" w:rsidP="00000000" w:rsidRDefault="00000000" w:rsidRPr="00000000" w14:paraId="000006A7">
            <w:pPr>
              <w:widowControl w:val="0"/>
              <w:pBdr>
                <w:top w:space="0" w:sz="0" w:val="nil"/>
                <w:left w:space="0" w:sz="0" w:val="nil"/>
                <w:bottom w:space="0" w:sz="0" w:val="nil"/>
                <w:right w:space="0" w:sz="0" w:val="nil"/>
                <w:between w:space="0" w:sz="0" w:val="nil"/>
              </w:pBdr>
              <w:ind w:left="6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NO</w:t>
            </w:r>
          </w:p>
        </w:tc>
        <w:tc>
          <w:tcPr>
            <w:shd w:fill="auto" w:val="clear"/>
          </w:tcPr>
          <w:p w:rsidR="00000000" w:rsidDel="00000000" w:rsidP="00000000" w:rsidRDefault="00000000" w:rsidRPr="00000000" w14:paraId="000006A8">
            <w:pPr>
              <w:widowControl w:val="0"/>
              <w:pBdr>
                <w:top w:space="0" w:sz="0" w:val="nil"/>
                <w:left w:space="0" w:sz="0" w:val="nil"/>
                <w:bottom w:space="0" w:sz="0" w:val="nil"/>
                <w:right w:space="0" w:sz="0" w:val="nil"/>
                <w:between w:space="0" w:sz="0" w:val="nil"/>
              </w:pBdr>
              <w:ind w:left="64"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NO</w:t>
            </w:r>
          </w:p>
        </w:tc>
        <w:tc>
          <w:tcPr>
            <w:shd w:fill="auto" w:val="clear"/>
          </w:tcPr>
          <w:p w:rsidR="00000000" w:rsidDel="00000000" w:rsidP="00000000" w:rsidRDefault="00000000" w:rsidRPr="00000000" w14:paraId="000006A9">
            <w:pPr>
              <w:widowControl w:val="0"/>
              <w:pBdr>
                <w:top w:space="0" w:sz="0" w:val="nil"/>
                <w:left w:space="0" w:sz="0" w:val="nil"/>
                <w:bottom w:space="0" w:sz="0" w:val="nil"/>
                <w:right w:space="0" w:sz="0" w:val="nil"/>
                <w:between w:space="0" w:sz="0" w:val="nil"/>
              </w:pBdr>
              <w:ind w:left="6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NO</w:t>
            </w:r>
          </w:p>
        </w:tc>
      </w:tr>
      <w:tr>
        <w:trPr>
          <w:cantSplit w:val="0"/>
          <w:trHeight w:val="494" w:hRule="atLeast"/>
          <w:tblHeader w:val="0"/>
        </w:trPr>
        <w:tc>
          <w:tcPr>
            <w:gridSpan w:val="2"/>
            <w:tcBorders>
              <w:bottom w:color="000000" w:space="0" w:sz="4" w:val="single"/>
            </w:tcBorders>
            <w:shd w:fill="auto" w:val="clear"/>
          </w:tcPr>
          <w:p w:rsidR="00000000" w:rsidDel="00000000" w:rsidP="00000000" w:rsidRDefault="00000000" w:rsidRPr="00000000" w14:paraId="000006AA">
            <w:pPr>
              <w:widowControl w:val="0"/>
              <w:pBdr>
                <w:top w:space="0" w:sz="0" w:val="nil"/>
                <w:left w:space="0" w:sz="0" w:val="nil"/>
                <w:bottom w:space="0" w:sz="0" w:val="nil"/>
                <w:right w:space="0" w:sz="0" w:val="nil"/>
                <w:between w:space="0" w:sz="0" w:val="nil"/>
              </w:pBdr>
              <w:ind w:left="71"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Triángulo Norte</w:t>
            </w:r>
          </w:p>
        </w:tc>
        <w:tc>
          <w:tcPr>
            <w:tcBorders>
              <w:bottom w:color="000000" w:space="0" w:sz="4" w:val="single"/>
            </w:tcBorders>
            <w:shd w:fill="auto" w:val="clear"/>
          </w:tcPr>
          <w:p w:rsidR="00000000" w:rsidDel="00000000" w:rsidP="00000000" w:rsidRDefault="00000000" w:rsidRPr="00000000" w14:paraId="000006AC">
            <w:pPr>
              <w:widowControl w:val="0"/>
              <w:pBdr>
                <w:top w:space="0" w:sz="0" w:val="nil"/>
                <w:left w:space="0" w:sz="0" w:val="nil"/>
                <w:bottom w:space="0" w:sz="0" w:val="nil"/>
                <w:right w:space="0" w:sz="0" w:val="nil"/>
                <w:between w:space="0" w:sz="0" w:val="nil"/>
              </w:pBdr>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6AD">
            <w:pPr>
              <w:widowControl w:val="0"/>
              <w:pBdr>
                <w:top w:space="0" w:sz="0" w:val="nil"/>
                <w:left w:space="0" w:sz="0" w:val="nil"/>
                <w:bottom w:space="0" w:sz="0" w:val="nil"/>
                <w:right w:space="0" w:sz="0" w:val="nil"/>
                <w:between w:space="0" w:sz="0" w:val="nil"/>
              </w:pBdr>
              <w:spacing w:line="224" w:lineRule="auto"/>
              <w:ind w:left="106"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Guatemala</w:t>
            </w:r>
          </w:p>
        </w:tc>
        <w:tc>
          <w:tcPr>
            <w:tcBorders>
              <w:bottom w:color="000000" w:space="0" w:sz="4" w:val="single"/>
            </w:tcBorders>
            <w:shd w:fill="auto" w:val="clear"/>
          </w:tcPr>
          <w:p w:rsidR="00000000" w:rsidDel="00000000" w:rsidP="00000000" w:rsidRDefault="00000000" w:rsidRPr="00000000" w14:paraId="000006AE">
            <w:pPr>
              <w:widowControl w:val="0"/>
              <w:pBdr>
                <w:top w:space="0" w:sz="0" w:val="nil"/>
                <w:left w:space="0" w:sz="0" w:val="nil"/>
                <w:bottom w:space="0" w:sz="0" w:val="nil"/>
                <w:right w:space="0" w:sz="0" w:val="nil"/>
                <w:between w:space="0" w:sz="0" w:val="nil"/>
              </w:pBdr>
              <w:ind w:left="69"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SI</w:t>
            </w:r>
          </w:p>
        </w:tc>
        <w:tc>
          <w:tcPr>
            <w:tcBorders>
              <w:bottom w:color="000000" w:space="0" w:sz="4" w:val="single"/>
            </w:tcBorders>
            <w:shd w:fill="auto" w:val="clear"/>
          </w:tcPr>
          <w:p w:rsidR="00000000" w:rsidDel="00000000" w:rsidP="00000000" w:rsidRDefault="00000000" w:rsidRPr="00000000" w14:paraId="000006AF">
            <w:pPr>
              <w:widowControl w:val="0"/>
              <w:pBdr>
                <w:top w:space="0" w:sz="0" w:val="nil"/>
                <w:left w:space="0" w:sz="0" w:val="nil"/>
                <w:bottom w:space="0" w:sz="0" w:val="nil"/>
                <w:right w:space="0" w:sz="0" w:val="nil"/>
                <w:between w:space="0" w:sz="0" w:val="nil"/>
              </w:pBdr>
              <w:ind w:left="6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SI</w:t>
            </w:r>
          </w:p>
        </w:tc>
        <w:tc>
          <w:tcPr>
            <w:tcBorders>
              <w:bottom w:color="000000" w:space="0" w:sz="4" w:val="single"/>
            </w:tcBorders>
            <w:shd w:fill="auto" w:val="clear"/>
          </w:tcPr>
          <w:p w:rsidR="00000000" w:rsidDel="00000000" w:rsidP="00000000" w:rsidRDefault="00000000" w:rsidRPr="00000000" w14:paraId="000006B0">
            <w:pPr>
              <w:widowControl w:val="0"/>
              <w:pBdr>
                <w:top w:space="0" w:sz="0" w:val="nil"/>
                <w:left w:space="0" w:sz="0" w:val="nil"/>
                <w:bottom w:space="0" w:sz="0" w:val="nil"/>
                <w:right w:space="0" w:sz="0" w:val="nil"/>
                <w:between w:space="0" w:sz="0" w:val="nil"/>
              </w:pBdr>
              <w:ind w:left="64"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NO</w:t>
            </w:r>
          </w:p>
        </w:tc>
        <w:tc>
          <w:tcPr>
            <w:tcBorders>
              <w:bottom w:color="000000" w:space="0" w:sz="4" w:val="single"/>
            </w:tcBorders>
            <w:shd w:fill="auto" w:val="clear"/>
          </w:tcPr>
          <w:p w:rsidR="00000000" w:rsidDel="00000000" w:rsidP="00000000" w:rsidRDefault="00000000" w:rsidRPr="00000000" w14:paraId="000006B1">
            <w:pPr>
              <w:widowControl w:val="0"/>
              <w:pBdr>
                <w:top w:space="0" w:sz="0" w:val="nil"/>
                <w:left w:space="0" w:sz="0" w:val="nil"/>
                <w:bottom w:space="0" w:sz="0" w:val="nil"/>
                <w:right w:space="0" w:sz="0" w:val="nil"/>
                <w:between w:space="0" w:sz="0" w:val="nil"/>
              </w:pBdr>
              <w:ind w:left="6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SI</w:t>
            </w:r>
          </w:p>
        </w:tc>
      </w:tr>
      <w:tr>
        <w:trPr>
          <w:cantSplit w:val="0"/>
          <w:trHeight w:val="757" w:hRule="atLeast"/>
          <w:tblHeader w:val="0"/>
        </w:trPr>
        <w:tc>
          <w:tcPr>
            <w:gridSpan w:val="3"/>
            <w:tcBorders>
              <w:top w:color="000000" w:space="0" w:sz="4" w:val="single"/>
            </w:tcBorders>
            <w:shd w:fill="auto" w:val="clear"/>
          </w:tcPr>
          <w:p w:rsidR="00000000" w:rsidDel="00000000" w:rsidP="00000000" w:rsidRDefault="00000000" w:rsidRPr="00000000" w14:paraId="000006B2">
            <w:pPr>
              <w:widowControl w:val="0"/>
              <w:pBdr>
                <w:top w:space="0" w:sz="0" w:val="nil"/>
                <w:left w:space="0" w:sz="0" w:val="nil"/>
                <w:bottom w:space="0" w:sz="0" w:val="nil"/>
                <w:right w:space="0" w:sz="0" w:val="nil"/>
                <w:between w:space="0" w:sz="0" w:val="nil"/>
              </w:pBdr>
              <w:ind w:left="71"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Unión Europea</w:t>
            </w:r>
          </w:p>
          <w:p w:rsidR="00000000" w:rsidDel="00000000" w:rsidP="00000000" w:rsidRDefault="00000000" w:rsidRPr="00000000" w14:paraId="000006B3">
            <w:pPr>
              <w:widowControl w:val="0"/>
              <w:pBdr>
                <w:top w:space="0" w:sz="0" w:val="nil"/>
                <w:left w:space="0" w:sz="0" w:val="nil"/>
                <w:bottom w:space="0" w:sz="0" w:val="nil"/>
                <w:right w:space="0" w:sz="0" w:val="nil"/>
                <w:between w:space="0" w:sz="0" w:val="nil"/>
              </w:pBdr>
              <w:ind w:left="71"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Reino Unido e Irlanda del Norte</w:t>
            </w:r>
          </w:p>
        </w:tc>
        <w:tc>
          <w:tcPr>
            <w:tcBorders>
              <w:top w:color="000000" w:space="0" w:sz="4" w:val="single"/>
            </w:tcBorders>
            <w:shd w:fill="auto" w:val="clear"/>
          </w:tcPr>
          <w:p w:rsidR="00000000" w:rsidDel="00000000" w:rsidP="00000000" w:rsidRDefault="00000000" w:rsidRPr="00000000" w14:paraId="000006B6">
            <w:pPr>
              <w:widowControl w:val="0"/>
              <w:pBdr>
                <w:top w:space="0" w:sz="0" w:val="nil"/>
                <w:left w:space="0" w:sz="0" w:val="nil"/>
                <w:bottom w:space="0" w:sz="0" w:val="nil"/>
                <w:right w:space="0" w:sz="0" w:val="nil"/>
                <w:between w:space="0" w:sz="0" w:val="nil"/>
              </w:pBdr>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6B7">
            <w:pPr>
              <w:widowControl w:val="0"/>
              <w:pBdr>
                <w:top w:space="0" w:sz="0" w:val="nil"/>
                <w:left w:space="0" w:sz="0" w:val="nil"/>
                <w:bottom w:space="0" w:sz="0" w:val="nil"/>
                <w:right w:space="0" w:sz="0" w:val="nil"/>
                <w:between w:space="0" w:sz="0" w:val="nil"/>
              </w:pBdr>
              <w:ind w:left="69"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SI</w:t>
            </w:r>
          </w:p>
        </w:tc>
        <w:tc>
          <w:tcPr>
            <w:tcBorders>
              <w:top w:color="000000" w:space="0" w:sz="4" w:val="single"/>
            </w:tcBorders>
            <w:shd w:fill="auto" w:val="clear"/>
          </w:tcPr>
          <w:p w:rsidR="00000000" w:rsidDel="00000000" w:rsidP="00000000" w:rsidRDefault="00000000" w:rsidRPr="00000000" w14:paraId="000006B8">
            <w:pPr>
              <w:widowControl w:val="0"/>
              <w:pBdr>
                <w:top w:space="0" w:sz="0" w:val="nil"/>
                <w:left w:space="0" w:sz="0" w:val="nil"/>
                <w:bottom w:space="0" w:sz="0" w:val="nil"/>
                <w:right w:space="0" w:sz="0" w:val="nil"/>
                <w:between w:space="0" w:sz="0" w:val="nil"/>
              </w:pBdr>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6B9">
            <w:pPr>
              <w:widowControl w:val="0"/>
              <w:pBdr>
                <w:top w:space="0" w:sz="0" w:val="nil"/>
                <w:left w:space="0" w:sz="0" w:val="nil"/>
                <w:bottom w:space="0" w:sz="0" w:val="nil"/>
                <w:right w:space="0" w:sz="0" w:val="nil"/>
                <w:between w:space="0" w:sz="0" w:val="nil"/>
              </w:pBdr>
              <w:ind w:left="6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NO</w:t>
            </w:r>
          </w:p>
        </w:tc>
        <w:tc>
          <w:tcPr>
            <w:tcBorders>
              <w:top w:color="000000" w:space="0" w:sz="4" w:val="single"/>
            </w:tcBorders>
            <w:shd w:fill="auto" w:val="clear"/>
          </w:tcPr>
          <w:p w:rsidR="00000000" w:rsidDel="00000000" w:rsidP="00000000" w:rsidRDefault="00000000" w:rsidRPr="00000000" w14:paraId="000006BA">
            <w:pPr>
              <w:widowControl w:val="0"/>
              <w:pBdr>
                <w:top w:space="0" w:sz="0" w:val="nil"/>
                <w:left w:space="0" w:sz="0" w:val="nil"/>
                <w:bottom w:space="0" w:sz="0" w:val="nil"/>
                <w:right w:space="0" w:sz="0" w:val="nil"/>
                <w:between w:space="0" w:sz="0" w:val="nil"/>
              </w:pBdr>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6BB">
            <w:pPr>
              <w:widowControl w:val="0"/>
              <w:pBdr>
                <w:top w:space="0" w:sz="0" w:val="nil"/>
                <w:left w:space="0" w:sz="0" w:val="nil"/>
                <w:bottom w:space="0" w:sz="0" w:val="nil"/>
                <w:right w:space="0" w:sz="0" w:val="nil"/>
                <w:between w:space="0" w:sz="0" w:val="nil"/>
              </w:pBdr>
              <w:ind w:left="64"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NO</w:t>
            </w:r>
          </w:p>
        </w:tc>
        <w:tc>
          <w:tcPr>
            <w:tcBorders>
              <w:top w:color="000000" w:space="0" w:sz="4" w:val="single"/>
            </w:tcBorders>
            <w:shd w:fill="auto" w:val="clear"/>
          </w:tcPr>
          <w:p w:rsidR="00000000" w:rsidDel="00000000" w:rsidP="00000000" w:rsidRDefault="00000000" w:rsidRPr="00000000" w14:paraId="000006BC">
            <w:pPr>
              <w:widowControl w:val="0"/>
              <w:pBdr>
                <w:top w:space="0" w:sz="0" w:val="nil"/>
                <w:left w:space="0" w:sz="0" w:val="nil"/>
                <w:bottom w:space="0" w:sz="0" w:val="nil"/>
                <w:right w:space="0" w:sz="0" w:val="nil"/>
                <w:between w:space="0" w:sz="0" w:val="nil"/>
              </w:pBdr>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6BD">
            <w:pPr>
              <w:widowControl w:val="0"/>
              <w:pBdr>
                <w:top w:space="0" w:sz="0" w:val="nil"/>
                <w:left w:space="0" w:sz="0" w:val="nil"/>
                <w:bottom w:space="0" w:sz="0" w:val="nil"/>
                <w:right w:space="0" w:sz="0" w:val="nil"/>
                <w:between w:space="0" w:sz="0" w:val="nil"/>
              </w:pBdr>
              <w:ind w:left="6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NO</w:t>
            </w:r>
          </w:p>
        </w:tc>
      </w:tr>
      <w:tr>
        <w:trPr>
          <w:cantSplit w:val="0"/>
          <w:trHeight w:val="488" w:hRule="atLeast"/>
          <w:tblHeader w:val="0"/>
        </w:trPr>
        <w:tc>
          <w:tcPr>
            <w:gridSpan w:val="3"/>
            <w:shd w:fill="auto" w:val="clear"/>
          </w:tcPr>
          <w:p w:rsidR="00000000" w:rsidDel="00000000" w:rsidP="00000000" w:rsidRDefault="00000000" w:rsidRPr="00000000" w14:paraId="000006BE">
            <w:pPr>
              <w:widowControl w:val="0"/>
              <w:pBdr>
                <w:top w:space="0" w:sz="0" w:val="nil"/>
                <w:left w:space="0" w:sz="0" w:val="nil"/>
                <w:bottom w:space="0" w:sz="0" w:val="nil"/>
                <w:right w:space="0" w:sz="0" w:val="nil"/>
                <w:between w:space="0" w:sz="0" w:val="nil"/>
              </w:pBdr>
              <w:spacing w:line="242" w:lineRule="auto"/>
              <w:ind w:left="71"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Comunidad Andina de Naciones</w:t>
            </w:r>
          </w:p>
        </w:tc>
        <w:tc>
          <w:tcPr>
            <w:shd w:fill="auto" w:val="clear"/>
          </w:tcPr>
          <w:p w:rsidR="00000000" w:rsidDel="00000000" w:rsidP="00000000" w:rsidRDefault="00000000" w:rsidRPr="00000000" w14:paraId="000006C1">
            <w:pPr>
              <w:widowControl w:val="0"/>
              <w:pBdr>
                <w:top w:space="0" w:sz="0" w:val="nil"/>
                <w:left w:space="0" w:sz="0" w:val="nil"/>
                <w:bottom w:space="0" w:sz="0" w:val="nil"/>
                <w:right w:space="0" w:sz="0" w:val="nil"/>
                <w:between w:space="0" w:sz="0" w:val="nil"/>
              </w:pBdr>
              <w:ind w:left="69"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SI</w:t>
            </w:r>
          </w:p>
        </w:tc>
        <w:tc>
          <w:tcPr>
            <w:shd w:fill="auto" w:val="clear"/>
          </w:tcPr>
          <w:p w:rsidR="00000000" w:rsidDel="00000000" w:rsidP="00000000" w:rsidRDefault="00000000" w:rsidRPr="00000000" w14:paraId="000006C2">
            <w:pPr>
              <w:widowControl w:val="0"/>
              <w:pBdr>
                <w:top w:space="0" w:sz="0" w:val="nil"/>
                <w:left w:space="0" w:sz="0" w:val="nil"/>
                <w:bottom w:space="0" w:sz="0" w:val="nil"/>
                <w:right w:space="0" w:sz="0" w:val="nil"/>
                <w:between w:space="0" w:sz="0" w:val="nil"/>
              </w:pBdr>
              <w:ind w:left="6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SI</w:t>
            </w:r>
          </w:p>
        </w:tc>
        <w:tc>
          <w:tcPr>
            <w:shd w:fill="auto" w:val="clear"/>
          </w:tcPr>
          <w:p w:rsidR="00000000" w:rsidDel="00000000" w:rsidP="00000000" w:rsidRDefault="00000000" w:rsidRPr="00000000" w14:paraId="000006C3">
            <w:pPr>
              <w:widowControl w:val="0"/>
              <w:pBdr>
                <w:top w:space="0" w:sz="0" w:val="nil"/>
                <w:left w:space="0" w:sz="0" w:val="nil"/>
                <w:bottom w:space="0" w:sz="0" w:val="nil"/>
                <w:right w:space="0" w:sz="0" w:val="nil"/>
                <w:between w:space="0" w:sz="0" w:val="nil"/>
              </w:pBdr>
              <w:ind w:left="64"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NO</w:t>
            </w:r>
          </w:p>
        </w:tc>
        <w:tc>
          <w:tcPr>
            <w:shd w:fill="auto" w:val="clear"/>
          </w:tcPr>
          <w:p w:rsidR="00000000" w:rsidDel="00000000" w:rsidP="00000000" w:rsidRDefault="00000000" w:rsidRPr="00000000" w14:paraId="000006C4">
            <w:pPr>
              <w:widowControl w:val="0"/>
              <w:pBdr>
                <w:top w:space="0" w:sz="0" w:val="nil"/>
                <w:left w:space="0" w:sz="0" w:val="nil"/>
                <w:bottom w:space="0" w:sz="0" w:val="nil"/>
                <w:right w:space="0" w:sz="0" w:val="nil"/>
                <w:between w:space="0" w:sz="0" w:val="nil"/>
              </w:pBdr>
              <w:ind w:left="6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SI</w:t>
            </w:r>
          </w:p>
        </w:tc>
      </w:tr>
      <w:tr>
        <w:trPr>
          <w:cantSplit w:val="0"/>
          <w:trHeight w:val="299" w:hRule="atLeast"/>
          <w:tblHeader w:val="0"/>
        </w:trPr>
        <w:tc>
          <w:tcPr>
            <w:gridSpan w:val="3"/>
            <w:shd w:fill="auto" w:val="clear"/>
          </w:tcPr>
          <w:p w:rsidR="00000000" w:rsidDel="00000000" w:rsidP="00000000" w:rsidRDefault="00000000" w:rsidRPr="00000000" w14:paraId="000006C5">
            <w:pPr>
              <w:widowControl w:val="0"/>
              <w:pBdr>
                <w:top w:space="0" w:sz="0" w:val="nil"/>
                <w:left w:space="0" w:sz="0" w:val="nil"/>
                <w:bottom w:space="0" w:sz="0" w:val="nil"/>
                <w:right w:space="0" w:sz="0" w:val="nil"/>
                <w:between w:space="0" w:sz="0" w:val="nil"/>
              </w:pBdr>
              <w:ind w:left="71"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Israel</w:t>
            </w:r>
          </w:p>
        </w:tc>
        <w:tc>
          <w:tcPr>
            <w:shd w:fill="auto" w:val="clear"/>
          </w:tcPr>
          <w:p w:rsidR="00000000" w:rsidDel="00000000" w:rsidP="00000000" w:rsidRDefault="00000000" w:rsidRPr="00000000" w14:paraId="000006C8">
            <w:pPr>
              <w:widowControl w:val="0"/>
              <w:pBdr>
                <w:top w:space="0" w:sz="0" w:val="nil"/>
                <w:left w:space="0" w:sz="0" w:val="nil"/>
                <w:bottom w:space="0" w:sz="0" w:val="nil"/>
                <w:right w:space="0" w:sz="0" w:val="nil"/>
                <w:between w:space="0" w:sz="0" w:val="nil"/>
              </w:pBdr>
              <w:ind w:left="69"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SI</w:t>
            </w:r>
          </w:p>
        </w:tc>
        <w:tc>
          <w:tcPr>
            <w:shd w:fill="auto" w:val="clear"/>
          </w:tcPr>
          <w:p w:rsidR="00000000" w:rsidDel="00000000" w:rsidP="00000000" w:rsidRDefault="00000000" w:rsidRPr="00000000" w14:paraId="000006C9">
            <w:pPr>
              <w:widowControl w:val="0"/>
              <w:pBdr>
                <w:top w:space="0" w:sz="0" w:val="nil"/>
                <w:left w:space="0" w:sz="0" w:val="nil"/>
                <w:bottom w:space="0" w:sz="0" w:val="nil"/>
                <w:right w:space="0" w:sz="0" w:val="nil"/>
                <w:between w:space="0" w:sz="0" w:val="nil"/>
              </w:pBdr>
              <w:ind w:left="6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NO</w:t>
            </w:r>
          </w:p>
        </w:tc>
        <w:tc>
          <w:tcPr>
            <w:shd w:fill="auto" w:val="clear"/>
          </w:tcPr>
          <w:p w:rsidR="00000000" w:rsidDel="00000000" w:rsidP="00000000" w:rsidRDefault="00000000" w:rsidRPr="00000000" w14:paraId="000006CA">
            <w:pPr>
              <w:widowControl w:val="0"/>
              <w:pBdr>
                <w:top w:space="0" w:sz="0" w:val="nil"/>
                <w:left w:space="0" w:sz="0" w:val="nil"/>
                <w:bottom w:space="0" w:sz="0" w:val="nil"/>
                <w:right w:space="0" w:sz="0" w:val="nil"/>
                <w:between w:space="0" w:sz="0" w:val="nil"/>
              </w:pBdr>
              <w:ind w:left="64"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NO</w:t>
            </w:r>
          </w:p>
        </w:tc>
        <w:tc>
          <w:tcPr>
            <w:shd w:fill="auto" w:val="clear"/>
          </w:tcPr>
          <w:p w:rsidR="00000000" w:rsidDel="00000000" w:rsidP="00000000" w:rsidRDefault="00000000" w:rsidRPr="00000000" w14:paraId="000006CB">
            <w:pPr>
              <w:widowControl w:val="0"/>
              <w:pBdr>
                <w:top w:space="0" w:sz="0" w:val="nil"/>
                <w:left w:space="0" w:sz="0" w:val="nil"/>
                <w:bottom w:space="0" w:sz="0" w:val="nil"/>
                <w:right w:space="0" w:sz="0" w:val="nil"/>
                <w:between w:space="0" w:sz="0" w:val="nil"/>
              </w:pBdr>
              <w:ind w:left="6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NO</w:t>
            </w:r>
          </w:p>
        </w:tc>
      </w:tr>
    </w:tbl>
    <w:p w:rsidR="00000000" w:rsidDel="00000000" w:rsidP="00000000" w:rsidRDefault="00000000" w:rsidRPr="00000000" w14:paraId="000006CC">
      <w:pPr>
        <w:tabs>
          <w:tab w:val="left" w:leader="none" w:pos="1300"/>
        </w:tabs>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6CD">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De acuerdo a lo señalado en el Manual para el manejo de los Acuerdos Comerciales en Procesos de Contratación, publicado en el Sistema Electrónico de Contratación Pública, los Acuerdos Comerciales establecen plazos mínimos para presentar las ofertas, estos plazos son fijados en días calendario. </w:t>
      </w:r>
    </w:p>
    <w:p w:rsidR="00000000" w:rsidDel="00000000" w:rsidP="00000000" w:rsidRDefault="00000000" w:rsidRPr="00000000" w14:paraId="000006CE">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6CF">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Este plazo debe contarse a partir de la fecha de publicación del Aviso de Convocatoria hasta la fecha límite de presentación de ofertas en el proceso de selección. </w:t>
      </w:r>
    </w:p>
    <w:p w:rsidR="00000000" w:rsidDel="00000000" w:rsidP="00000000" w:rsidRDefault="00000000" w:rsidRPr="00000000" w14:paraId="000006D0">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aquellos casos en que la Entidad Estatal ha publicado la información en el Plan Anual de Adquisiciones, los Acuerdos Comerciales permiten reducir los plazos mínimos fijados para presentación de ofertas, en consecuencia, se dará aplicación a los plazos señalados en el Estatuto General de Contratación.</w:t>
      </w:r>
    </w:p>
    <w:p w:rsidR="00000000" w:rsidDel="00000000" w:rsidP="00000000" w:rsidRDefault="00000000" w:rsidRPr="00000000" w14:paraId="000006D1">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6D2">
      <w:pP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ANEXOS</w:t>
      </w:r>
    </w:p>
    <w:p w:rsidR="00000000" w:rsidDel="00000000" w:rsidP="00000000" w:rsidRDefault="00000000" w:rsidRPr="00000000" w14:paraId="000006D3">
      <w:pPr>
        <w:rPr>
          <w:rFonts w:ascii="Arial" w:cs="Arial" w:eastAsia="Arial" w:hAnsi="Arial"/>
          <w:b w:val="1"/>
          <w:sz w:val="22"/>
          <w:szCs w:val="22"/>
        </w:rPr>
      </w:pPr>
      <w:r w:rsidDel="00000000" w:rsidR="00000000" w:rsidRPr="00000000">
        <w:rPr>
          <w:rtl w:val="0"/>
        </w:rPr>
      </w:r>
    </w:p>
    <w:tbl>
      <w:tblPr>
        <w:tblStyle w:val="Table31"/>
        <w:tblW w:w="93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546"/>
        <w:gridCol w:w="6804"/>
        <w:tblGridChange w:id="0">
          <w:tblGrid>
            <w:gridCol w:w="2546"/>
            <w:gridCol w:w="6804"/>
          </w:tblGrid>
        </w:tblGridChange>
      </w:tblGrid>
      <w:tr>
        <w:trPr>
          <w:cantSplit w:val="0"/>
          <w:trHeight w:val="270"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6D4">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ANEXO 1</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6D5">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ESTUDIO DE MERCADO</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6D6">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ANEXO 1.1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6D7">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ANÁLISIS DEL ESTUDIO DE MERCADO</w:t>
            </w:r>
          </w:p>
        </w:tc>
      </w:tr>
      <w:tr>
        <w:trPr>
          <w:cantSplit w:val="0"/>
          <w:trHeight w:val="270"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6D8">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ANEXO 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6D9">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ANÁLISIS DEL SECTOR</w:t>
            </w:r>
          </w:p>
        </w:tc>
      </w:tr>
      <w:tr>
        <w:trPr>
          <w:cantSplit w:val="0"/>
          <w:trHeight w:val="270"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6DA">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ANEXO 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6DB">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MATRIZ DE RIESGOS</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6DC">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ANEXO 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6DD">
            <w:pP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MEMORIAS Y PLANOS</w:t>
            </w:r>
          </w:p>
        </w:tc>
      </w:tr>
      <w:tr>
        <w:trPr>
          <w:cantSplit w:val="0"/>
          <w:trHeight w:val="270"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6DE">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ANEXO 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6DF">
            <w:pP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ANEXO TÉCNICO</w:t>
            </w:r>
          </w:p>
        </w:tc>
      </w:tr>
      <w:tr>
        <w:trPr>
          <w:cantSplit w:val="0"/>
          <w:trHeight w:val="270"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6E0">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ANEXO 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6E1">
            <w:pP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PLAN DE MANTENIMIENTO PLAZAS DISTRITALES DE MERCADO</w:t>
            </w:r>
          </w:p>
        </w:tc>
      </w:tr>
    </w:tbl>
    <w:p w:rsidR="00000000" w:rsidDel="00000000" w:rsidP="00000000" w:rsidRDefault="00000000" w:rsidRPr="00000000" w14:paraId="000006E2">
      <w:pPr>
        <w:rPr/>
      </w:pPr>
      <w:r w:rsidDel="00000000" w:rsidR="00000000" w:rsidRPr="00000000">
        <w:rPr>
          <w:rtl w:val="0"/>
        </w:rPr>
      </w:r>
    </w:p>
    <w:p w:rsidR="00000000" w:rsidDel="00000000" w:rsidP="00000000" w:rsidRDefault="00000000" w:rsidRPr="00000000" w14:paraId="000006E3">
      <w:pP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FORMATOS</w:t>
      </w:r>
    </w:p>
    <w:p w:rsidR="00000000" w:rsidDel="00000000" w:rsidP="00000000" w:rsidRDefault="00000000" w:rsidRPr="00000000" w14:paraId="000006E4">
      <w:pPr>
        <w:rPr/>
      </w:pPr>
      <w:r w:rsidDel="00000000" w:rsidR="00000000" w:rsidRPr="00000000">
        <w:rPr>
          <w:rtl w:val="0"/>
        </w:rPr>
      </w:r>
    </w:p>
    <w:tbl>
      <w:tblPr>
        <w:tblStyle w:val="Table32"/>
        <w:tblpPr w:leftFromText="180" w:rightFromText="180" w:topFromText="180" w:bottomFromText="180" w:vertAnchor="text" w:horzAnchor="text" w:tblpX="-5" w:tblpY="0"/>
        <w:tblW w:w="920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600"/>
      </w:tblPr>
      <w:tblGrid>
        <w:gridCol w:w="2405"/>
        <w:gridCol w:w="6803"/>
        <w:tblGridChange w:id="0">
          <w:tblGrid>
            <w:gridCol w:w="2405"/>
            <w:gridCol w:w="6803"/>
          </w:tblGrid>
        </w:tblGridChange>
      </w:tblGrid>
      <w:tr>
        <w:trPr>
          <w:cantSplit w:val="0"/>
          <w:trHeight w:val="269" w:hRule="atLeast"/>
          <w:tblHeader w:val="0"/>
        </w:trPr>
        <w:tc>
          <w:tcPr>
            <w:tcMar>
              <w:top w:w="0.0" w:type="dxa"/>
              <w:bottom w:w="0.0" w:type="dxa"/>
            </w:tcMar>
          </w:tcPr>
          <w:p w:rsidR="00000000" w:rsidDel="00000000" w:rsidP="00000000" w:rsidRDefault="00000000" w:rsidRPr="00000000" w14:paraId="000006E5">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FORMATO No. 1</w:t>
            </w:r>
          </w:p>
        </w:tc>
        <w:tc>
          <w:tcPr>
            <w:tcMar>
              <w:top w:w="0.0" w:type="dxa"/>
              <w:bottom w:w="0.0" w:type="dxa"/>
            </w:tcMar>
          </w:tcPr>
          <w:p w:rsidR="00000000" w:rsidDel="00000000" w:rsidP="00000000" w:rsidRDefault="00000000" w:rsidRPr="00000000" w14:paraId="000006E6">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CARTA DE PRESENTACIÓN DE LA PROPUESTA</w:t>
            </w:r>
          </w:p>
        </w:tc>
      </w:tr>
      <w:tr>
        <w:trPr>
          <w:cantSplit w:val="0"/>
          <w:trHeight w:val="270" w:hRule="atLeast"/>
          <w:tblHeader w:val="0"/>
        </w:trPr>
        <w:tc>
          <w:tcPr>
            <w:tcMar>
              <w:top w:w="0.0" w:type="dxa"/>
              <w:bottom w:w="0.0" w:type="dxa"/>
            </w:tcMar>
          </w:tcPr>
          <w:p w:rsidR="00000000" w:rsidDel="00000000" w:rsidP="00000000" w:rsidRDefault="00000000" w:rsidRPr="00000000" w14:paraId="000006E7">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FORMATO No. 2</w:t>
            </w:r>
          </w:p>
        </w:tc>
        <w:tc>
          <w:tcPr>
            <w:tcMar>
              <w:top w:w="0.0" w:type="dxa"/>
              <w:bottom w:w="0.0" w:type="dxa"/>
            </w:tcMar>
          </w:tcPr>
          <w:p w:rsidR="00000000" w:rsidDel="00000000" w:rsidP="00000000" w:rsidRDefault="00000000" w:rsidRPr="00000000" w14:paraId="000006E8">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CARTA DE CONFORMACIÓN DE CONSORCIOS</w:t>
            </w:r>
          </w:p>
        </w:tc>
      </w:tr>
      <w:tr>
        <w:trPr>
          <w:cantSplit w:val="0"/>
          <w:trHeight w:val="450" w:hRule="atLeast"/>
          <w:tblHeader w:val="0"/>
        </w:trPr>
        <w:tc>
          <w:tcPr>
            <w:tcMar>
              <w:top w:w="0.0" w:type="dxa"/>
              <w:bottom w:w="0.0" w:type="dxa"/>
            </w:tcMar>
          </w:tcPr>
          <w:p w:rsidR="00000000" w:rsidDel="00000000" w:rsidP="00000000" w:rsidRDefault="00000000" w:rsidRPr="00000000" w14:paraId="000006E9">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FORMATO No. 3</w:t>
            </w:r>
          </w:p>
        </w:tc>
        <w:tc>
          <w:tcPr>
            <w:tcMar>
              <w:top w:w="0.0" w:type="dxa"/>
              <w:bottom w:w="0.0" w:type="dxa"/>
            </w:tcMar>
          </w:tcPr>
          <w:p w:rsidR="00000000" w:rsidDel="00000000" w:rsidP="00000000" w:rsidRDefault="00000000" w:rsidRPr="00000000" w14:paraId="000006EA">
            <w:pPr>
              <w:tabs>
                <w:tab w:val="left" w:leader="none" w:pos="-720"/>
                <w:tab w:val="left" w:leader="none" w:pos="0"/>
                <w:tab w:val="left" w:leader="none" w:pos="2391"/>
              </w:tabs>
              <w:ind w:right="92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MODELO CARTA DE CONFORMACIÓN DE UNIÓN TEMPORAL</w:t>
            </w:r>
          </w:p>
        </w:tc>
      </w:tr>
      <w:tr>
        <w:trPr>
          <w:cantSplit w:val="0"/>
          <w:trHeight w:val="540" w:hRule="atLeast"/>
          <w:tblHeader w:val="0"/>
        </w:trPr>
        <w:tc>
          <w:tcPr>
            <w:tcMar>
              <w:top w:w="0.0" w:type="dxa"/>
              <w:bottom w:w="0.0" w:type="dxa"/>
            </w:tcMar>
          </w:tcPr>
          <w:p w:rsidR="00000000" w:rsidDel="00000000" w:rsidP="00000000" w:rsidRDefault="00000000" w:rsidRPr="00000000" w14:paraId="000006EB">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FORMATO No. 4</w:t>
            </w:r>
          </w:p>
        </w:tc>
        <w:tc>
          <w:tcPr>
            <w:tcMar>
              <w:top w:w="0.0" w:type="dxa"/>
              <w:bottom w:w="0.0" w:type="dxa"/>
            </w:tcMar>
          </w:tcPr>
          <w:p w:rsidR="00000000" w:rsidDel="00000000" w:rsidP="00000000" w:rsidRDefault="00000000" w:rsidRPr="00000000" w14:paraId="000006EC">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PAZ Y SALVO EN APORTES A LA SEGURIDAD SOCIAL Y APORTES PARAFISCALES</w:t>
            </w:r>
          </w:p>
        </w:tc>
      </w:tr>
      <w:tr>
        <w:trPr>
          <w:cantSplit w:val="0"/>
          <w:trHeight w:val="270" w:hRule="atLeast"/>
          <w:tblHeader w:val="0"/>
        </w:trPr>
        <w:tc>
          <w:tcPr>
            <w:tcMar>
              <w:top w:w="0.0" w:type="dxa"/>
              <w:bottom w:w="0.0" w:type="dxa"/>
            </w:tcMar>
          </w:tcPr>
          <w:p w:rsidR="00000000" w:rsidDel="00000000" w:rsidP="00000000" w:rsidRDefault="00000000" w:rsidRPr="00000000" w14:paraId="000006ED">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FORMATO No. 5</w:t>
            </w:r>
          </w:p>
        </w:tc>
        <w:tc>
          <w:tcPr>
            <w:tcMar>
              <w:top w:w="0.0" w:type="dxa"/>
              <w:bottom w:w="0.0" w:type="dxa"/>
            </w:tcMar>
          </w:tcPr>
          <w:p w:rsidR="00000000" w:rsidDel="00000000" w:rsidP="00000000" w:rsidRDefault="00000000" w:rsidRPr="00000000" w14:paraId="000006EE">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COMPROMISO ANTICORRUPCIÓN</w:t>
            </w:r>
          </w:p>
        </w:tc>
      </w:tr>
      <w:tr>
        <w:trPr>
          <w:cantSplit w:val="0"/>
          <w:trHeight w:val="413" w:hRule="atLeast"/>
          <w:tblHeader w:val="0"/>
        </w:trPr>
        <w:tc>
          <w:tcPr>
            <w:tcMar>
              <w:top w:w="0.0" w:type="dxa"/>
              <w:bottom w:w="0.0" w:type="dxa"/>
            </w:tcMar>
          </w:tcPr>
          <w:p w:rsidR="00000000" w:rsidDel="00000000" w:rsidP="00000000" w:rsidRDefault="00000000" w:rsidRPr="00000000" w14:paraId="000006EF">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FORMATO No. 6A</w:t>
            </w:r>
          </w:p>
        </w:tc>
        <w:tc>
          <w:tcPr>
            <w:tcMar>
              <w:top w:w="0.0" w:type="dxa"/>
              <w:bottom w:w="0.0" w:type="dxa"/>
            </w:tcMar>
          </w:tcPr>
          <w:p w:rsidR="00000000" w:rsidDel="00000000" w:rsidP="00000000" w:rsidRDefault="00000000" w:rsidRPr="00000000" w14:paraId="000006F0">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EXPERIENCIA MÍNIMA HABILITANTE DEL PROPONENTE</w:t>
            </w:r>
          </w:p>
        </w:tc>
      </w:tr>
      <w:tr>
        <w:trPr>
          <w:cantSplit w:val="0"/>
          <w:trHeight w:val="465" w:hRule="atLeast"/>
          <w:tblHeader w:val="0"/>
        </w:trPr>
        <w:tc>
          <w:tcPr>
            <w:tcMar>
              <w:top w:w="0.0" w:type="dxa"/>
              <w:bottom w:w="0.0" w:type="dxa"/>
            </w:tcMar>
          </w:tcPr>
          <w:p w:rsidR="00000000" w:rsidDel="00000000" w:rsidP="00000000" w:rsidRDefault="00000000" w:rsidRPr="00000000" w14:paraId="000006F1">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FORMATO No. 6B</w:t>
            </w:r>
          </w:p>
        </w:tc>
        <w:tc>
          <w:tcPr>
            <w:tcMar>
              <w:top w:w="0.0" w:type="dxa"/>
              <w:bottom w:w="0.0" w:type="dxa"/>
            </w:tcMar>
          </w:tcPr>
          <w:p w:rsidR="00000000" w:rsidDel="00000000" w:rsidP="00000000" w:rsidRDefault="00000000" w:rsidRPr="00000000" w14:paraId="000006F2">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EXPERIENCIA ADICIONAL A LA MÍNIMA HABILITANTE POR EL PROPONENTE</w:t>
            </w:r>
          </w:p>
        </w:tc>
      </w:tr>
      <w:tr>
        <w:trPr>
          <w:cantSplit w:val="0"/>
          <w:trHeight w:val="270" w:hRule="atLeast"/>
          <w:tblHeader w:val="0"/>
        </w:trPr>
        <w:tc>
          <w:tcPr>
            <w:tcMar>
              <w:top w:w="0.0" w:type="dxa"/>
              <w:bottom w:w="0.0" w:type="dxa"/>
            </w:tcMar>
          </w:tcPr>
          <w:p w:rsidR="00000000" w:rsidDel="00000000" w:rsidP="00000000" w:rsidRDefault="00000000" w:rsidRPr="00000000" w14:paraId="000006F3">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FORMATO No. 7</w:t>
            </w:r>
          </w:p>
        </w:tc>
        <w:tc>
          <w:tcPr>
            <w:tcMar>
              <w:top w:w="0.0" w:type="dxa"/>
              <w:bottom w:w="0.0" w:type="dxa"/>
            </w:tcMar>
          </w:tcPr>
          <w:p w:rsidR="00000000" w:rsidDel="00000000" w:rsidP="00000000" w:rsidRDefault="00000000" w:rsidRPr="00000000" w14:paraId="000006F4">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PERSONAL MÍNIMO REQUERIDO</w:t>
            </w:r>
          </w:p>
        </w:tc>
      </w:tr>
      <w:tr>
        <w:trPr>
          <w:cantSplit w:val="0"/>
          <w:trHeight w:val="765" w:hRule="atLeast"/>
          <w:tblHeader w:val="0"/>
        </w:trPr>
        <w:tc>
          <w:tcPr>
            <w:tcMar>
              <w:top w:w="0.0" w:type="dxa"/>
              <w:bottom w:w="0.0" w:type="dxa"/>
            </w:tcMar>
          </w:tcPr>
          <w:p w:rsidR="00000000" w:rsidDel="00000000" w:rsidP="00000000" w:rsidRDefault="00000000" w:rsidRPr="00000000" w14:paraId="000006F5">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FORMATO No. 8</w:t>
            </w:r>
          </w:p>
        </w:tc>
        <w:tc>
          <w:tcPr>
            <w:tcMar>
              <w:top w:w="0.0" w:type="dxa"/>
              <w:bottom w:w="0.0" w:type="dxa"/>
            </w:tcMar>
          </w:tcPr>
          <w:p w:rsidR="00000000" w:rsidDel="00000000" w:rsidP="00000000" w:rsidRDefault="00000000" w:rsidRPr="00000000" w14:paraId="000006F6">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EXPERIENCIA HABILITANTE PARA PERSONAS NATURALES EXTRANJERAS SIN DOMICILIO EN EL PAÍS O PERSONAS JURÍDICAS EXTRANJERAS SIN SUCURSAL EN COLOMBIA</w:t>
            </w:r>
          </w:p>
        </w:tc>
      </w:tr>
      <w:tr>
        <w:trPr>
          <w:cantSplit w:val="0"/>
          <w:trHeight w:val="270" w:hRule="atLeast"/>
          <w:tblHeader w:val="0"/>
        </w:trPr>
        <w:tc>
          <w:tcPr>
            <w:tcMar>
              <w:top w:w="0.0" w:type="dxa"/>
              <w:bottom w:w="0.0" w:type="dxa"/>
            </w:tcMar>
          </w:tcPr>
          <w:p w:rsidR="00000000" w:rsidDel="00000000" w:rsidP="00000000" w:rsidRDefault="00000000" w:rsidRPr="00000000" w14:paraId="000006F7">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FORMATO No. 9</w:t>
            </w:r>
          </w:p>
        </w:tc>
        <w:tc>
          <w:tcPr>
            <w:tcMar>
              <w:top w:w="0.0" w:type="dxa"/>
              <w:bottom w:w="0.0" w:type="dxa"/>
            </w:tcMar>
          </w:tcPr>
          <w:p w:rsidR="00000000" w:rsidDel="00000000" w:rsidP="00000000" w:rsidRDefault="00000000" w:rsidRPr="00000000" w14:paraId="000006F8">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FORMATO APOYO A LA INDUSTRIA NACIONAL</w:t>
            </w:r>
          </w:p>
        </w:tc>
      </w:tr>
      <w:tr>
        <w:trPr>
          <w:cantSplit w:val="0"/>
          <w:trHeight w:val="270" w:hRule="atLeast"/>
          <w:tblHeader w:val="0"/>
        </w:trPr>
        <w:tc>
          <w:tcPr>
            <w:tcMar>
              <w:top w:w="0.0" w:type="dxa"/>
              <w:bottom w:w="0.0" w:type="dxa"/>
            </w:tcMar>
          </w:tcPr>
          <w:p w:rsidR="00000000" w:rsidDel="00000000" w:rsidP="00000000" w:rsidRDefault="00000000" w:rsidRPr="00000000" w14:paraId="000006F9">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FORMATO No. 10</w:t>
            </w:r>
          </w:p>
        </w:tc>
        <w:tc>
          <w:tcPr>
            <w:tcMar>
              <w:top w:w="0.0" w:type="dxa"/>
              <w:bottom w:w="0.0" w:type="dxa"/>
            </w:tcMar>
          </w:tcPr>
          <w:p w:rsidR="00000000" w:rsidDel="00000000" w:rsidP="00000000" w:rsidRDefault="00000000" w:rsidRPr="00000000" w14:paraId="000006FA">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PERSONAL REQUERIDO</w:t>
            </w:r>
          </w:p>
        </w:tc>
      </w:tr>
      <w:tr>
        <w:trPr>
          <w:cantSplit w:val="0"/>
          <w:trHeight w:val="270" w:hRule="atLeast"/>
          <w:tblHeader w:val="0"/>
        </w:trPr>
        <w:tc>
          <w:tcPr>
            <w:tcMar>
              <w:top w:w="0.0" w:type="dxa"/>
              <w:bottom w:w="0.0" w:type="dxa"/>
            </w:tcMar>
          </w:tcPr>
          <w:p w:rsidR="00000000" w:rsidDel="00000000" w:rsidP="00000000" w:rsidRDefault="00000000" w:rsidRPr="00000000" w14:paraId="000006FB">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FORMATO No. 11A</w:t>
            </w:r>
          </w:p>
        </w:tc>
        <w:tc>
          <w:tcPr>
            <w:tcMar>
              <w:top w:w="0.0" w:type="dxa"/>
              <w:bottom w:w="0.0" w:type="dxa"/>
            </w:tcMar>
          </w:tcPr>
          <w:p w:rsidR="00000000" w:rsidDel="00000000" w:rsidP="00000000" w:rsidRDefault="00000000" w:rsidRPr="00000000" w14:paraId="000006FC">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FACTOR DE DESEMPATE</w:t>
            </w:r>
          </w:p>
        </w:tc>
      </w:tr>
      <w:tr>
        <w:trPr>
          <w:cantSplit w:val="0"/>
          <w:trHeight w:val="810" w:hRule="atLeast"/>
          <w:tblHeader w:val="0"/>
        </w:trPr>
        <w:tc>
          <w:tcPr>
            <w:tcMar>
              <w:top w:w="0.0" w:type="dxa"/>
              <w:bottom w:w="0.0" w:type="dxa"/>
            </w:tcMar>
          </w:tcPr>
          <w:p w:rsidR="00000000" w:rsidDel="00000000" w:rsidP="00000000" w:rsidRDefault="00000000" w:rsidRPr="00000000" w14:paraId="000006FD">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FORMATO No. 11B</w:t>
            </w:r>
          </w:p>
        </w:tc>
        <w:tc>
          <w:tcPr>
            <w:tcMar>
              <w:top w:w="0.0" w:type="dxa"/>
              <w:bottom w:w="0.0" w:type="dxa"/>
            </w:tcMar>
          </w:tcPr>
          <w:p w:rsidR="00000000" w:rsidDel="00000000" w:rsidP="00000000" w:rsidRDefault="00000000" w:rsidRPr="00000000" w14:paraId="000006FE">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PARTICIPACIÓN MAYORITARIA DE MUJERES CABEZA DE FAMILIA Y/O MUJERES VÍCTIMA DE VIOLENCIA INTRAFAMILIAR (PERSONA JURÍDICA)</w:t>
            </w:r>
          </w:p>
        </w:tc>
      </w:tr>
      <w:tr>
        <w:trPr>
          <w:cantSplit w:val="0"/>
          <w:trHeight w:val="313" w:hRule="atLeast"/>
          <w:tblHeader w:val="0"/>
        </w:trPr>
        <w:tc>
          <w:tcPr>
            <w:tcMar>
              <w:top w:w="0.0" w:type="dxa"/>
              <w:bottom w:w="0.0" w:type="dxa"/>
            </w:tcMar>
          </w:tcPr>
          <w:p w:rsidR="00000000" w:rsidDel="00000000" w:rsidP="00000000" w:rsidRDefault="00000000" w:rsidRPr="00000000" w14:paraId="000006FF">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FORMATO 11C</w:t>
            </w:r>
          </w:p>
        </w:tc>
        <w:tc>
          <w:tcPr>
            <w:tcMar>
              <w:top w:w="0.0" w:type="dxa"/>
              <w:bottom w:w="0.0" w:type="dxa"/>
            </w:tcMar>
          </w:tcPr>
          <w:p w:rsidR="00000000" w:rsidDel="00000000" w:rsidP="00000000" w:rsidRDefault="00000000" w:rsidRPr="00000000" w14:paraId="00000700">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VINCULACIÓN DE PERSONAS EN CONDICIÓN DE DISCAPACIDAD</w:t>
            </w:r>
          </w:p>
        </w:tc>
      </w:tr>
      <w:tr>
        <w:trPr>
          <w:cantSplit w:val="0"/>
          <w:trHeight w:val="619" w:hRule="atLeast"/>
          <w:tblHeader w:val="0"/>
        </w:trPr>
        <w:tc>
          <w:tcPr>
            <w:tcMar>
              <w:top w:w="0.0" w:type="dxa"/>
              <w:bottom w:w="0.0" w:type="dxa"/>
            </w:tcMar>
          </w:tcPr>
          <w:p w:rsidR="00000000" w:rsidDel="00000000" w:rsidP="00000000" w:rsidRDefault="00000000" w:rsidRPr="00000000" w14:paraId="00000701">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FORMATO 11D</w:t>
            </w:r>
          </w:p>
        </w:tc>
        <w:tc>
          <w:tcPr>
            <w:tcMar>
              <w:top w:w="0.0" w:type="dxa"/>
              <w:bottom w:w="0.0" w:type="dxa"/>
            </w:tcMar>
          </w:tcPr>
          <w:p w:rsidR="00000000" w:rsidDel="00000000" w:rsidP="00000000" w:rsidRDefault="00000000" w:rsidRPr="00000000" w14:paraId="00000702">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VINCULACIÓN DE PERSONAS MAYORES Y NO BENEFICIARIAS DE LA PENSIÓN DE VEJEZ, FAMILIAR O SOBREVIVENCIA (EMPLEADOR – PROPONENTE)</w:t>
            </w:r>
          </w:p>
        </w:tc>
      </w:tr>
      <w:tr>
        <w:trPr>
          <w:cantSplit w:val="0"/>
          <w:trHeight w:val="619" w:hRule="atLeast"/>
          <w:tblHeader w:val="0"/>
        </w:trPr>
        <w:tc>
          <w:tcPr>
            <w:tcMar>
              <w:top w:w="0.0" w:type="dxa"/>
              <w:bottom w:w="0.0" w:type="dxa"/>
            </w:tcMar>
          </w:tcPr>
          <w:p w:rsidR="00000000" w:rsidDel="00000000" w:rsidP="00000000" w:rsidRDefault="00000000" w:rsidRPr="00000000" w14:paraId="00000703">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FORMATO 11E</w:t>
            </w:r>
          </w:p>
        </w:tc>
        <w:tc>
          <w:tcPr>
            <w:tcMar>
              <w:top w:w="0.0" w:type="dxa"/>
              <w:bottom w:w="0.0" w:type="dxa"/>
            </w:tcMar>
          </w:tcPr>
          <w:p w:rsidR="00000000" w:rsidDel="00000000" w:rsidP="00000000" w:rsidRDefault="00000000" w:rsidRPr="00000000" w14:paraId="00000704">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VINCULACIÓN DE POBLACIÓN INDÍGENA, NEGRA, AFROCOLOMBIANA, RAIZAL, PALENQUERA, RROM O GITANA.</w:t>
            </w:r>
          </w:p>
        </w:tc>
      </w:tr>
      <w:tr>
        <w:trPr>
          <w:cantSplit w:val="0"/>
          <w:trHeight w:val="1050" w:hRule="atLeast"/>
          <w:tblHeader w:val="0"/>
        </w:trPr>
        <w:tc>
          <w:tcPr>
            <w:tcMar>
              <w:top w:w="0.0" w:type="dxa"/>
              <w:bottom w:w="0.0" w:type="dxa"/>
            </w:tcMar>
          </w:tcPr>
          <w:p w:rsidR="00000000" w:rsidDel="00000000" w:rsidP="00000000" w:rsidRDefault="00000000" w:rsidRPr="00000000" w14:paraId="00000705">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FORMATO 11F</w:t>
            </w:r>
          </w:p>
        </w:tc>
        <w:tc>
          <w:tcPr>
            <w:tcMar>
              <w:top w:w="0.0" w:type="dxa"/>
              <w:bottom w:w="0.0" w:type="dxa"/>
            </w:tcMar>
          </w:tcPr>
          <w:p w:rsidR="00000000" w:rsidDel="00000000" w:rsidP="00000000" w:rsidRDefault="00000000" w:rsidRPr="00000000" w14:paraId="00000706">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PARTICIPACIÓN MAYORITARIA DE PERSONAS EN PROCESO DE REINCORPORACIÓN EN PROCESO DE REINCORPORACIÓN Y/O REINTEGRACIÓN (PERSONA JURÍDICA INTEGRANTE DEL PROPONENTE PLURAL)</w:t>
            </w:r>
          </w:p>
        </w:tc>
      </w:tr>
    </w:tbl>
    <w:p w:rsidR="00000000" w:rsidDel="00000000" w:rsidP="00000000" w:rsidRDefault="00000000" w:rsidRPr="00000000" w14:paraId="00000707">
      <w:pPr>
        <w:rPr/>
      </w:pPr>
      <w:r w:rsidDel="00000000" w:rsidR="00000000" w:rsidRPr="00000000">
        <w:br w:type="page"/>
      </w:r>
      <w:r w:rsidDel="00000000" w:rsidR="00000000" w:rsidRPr="00000000">
        <w:rPr>
          <w:rtl w:val="0"/>
        </w:rPr>
      </w:r>
    </w:p>
    <w:tbl>
      <w:tblPr>
        <w:tblStyle w:val="Table33"/>
        <w:tblpPr w:leftFromText="180" w:rightFromText="180" w:topFromText="180" w:bottomFromText="180" w:vertAnchor="text" w:horzAnchor="text" w:tblpX="-5" w:tblpY="0"/>
        <w:tblW w:w="920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600"/>
      </w:tblPr>
      <w:tblGrid>
        <w:gridCol w:w="2688"/>
        <w:gridCol w:w="6520"/>
        <w:tblGridChange w:id="0">
          <w:tblGrid>
            <w:gridCol w:w="2688"/>
            <w:gridCol w:w="6520"/>
          </w:tblGrid>
        </w:tblGridChange>
      </w:tblGrid>
      <w:tr>
        <w:trPr>
          <w:cantSplit w:val="0"/>
          <w:trHeight w:val="885" w:hRule="atLeast"/>
          <w:tblHeader w:val="0"/>
        </w:trPr>
        <w:tc>
          <w:tcPr>
            <w:tcMar>
              <w:top w:w="0.0" w:type="dxa"/>
              <w:bottom w:w="0.0" w:type="dxa"/>
            </w:tcMar>
          </w:tcPr>
          <w:p w:rsidR="00000000" w:rsidDel="00000000" w:rsidP="00000000" w:rsidRDefault="00000000" w:rsidRPr="00000000" w14:paraId="00000708">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FORMATO 11G</w:t>
            </w:r>
          </w:p>
        </w:tc>
        <w:tc>
          <w:tcPr>
            <w:tcMar>
              <w:top w:w="0.0" w:type="dxa"/>
              <w:bottom w:w="0.0" w:type="dxa"/>
            </w:tcMar>
          </w:tcPr>
          <w:p w:rsidR="00000000" w:rsidDel="00000000" w:rsidP="00000000" w:rsidRDefault="00000000" w:rsidRPr="00000000" w14:paraId="00000709">
            <w:pPr>
              <w:tabs>
                <w:tab w:val="left" w:leader="none" w:pos="-720"/>
                <w:tab w:val="left" w:leader="none" w:pos="0"/>
                <w:tab w:val="left" w:leader="none" w:pos="2391"/>
              </w:tabs>
              <w:ind w:right="38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PARTICIPACIÓN MAYORITARIA DE MUJERES CABEZA DE FAMILIA Y/O PERSONAS EN PROCESO DE REINCORPORACIÓN Y/O REINTEGRACIÓN (PERSONAS JURÍDICAS)</w:t>
            </w:r>
          </w:p>
        </w:tc>
      </w:tr>
      <w:tr>
        <w:trPr>
          <w:cantSplit w:val="0"/>
          <w:trHeight w:val="270" w:hRule="atLeast"/>
          <w:tblHeader w:val="0"/>
        </w:trPr>
        <w:tc>
          <w:tcPr>
            <w:tcMar>
              <w:top w:w="0.0" w:type="dxa"/>
              <w:bottom w:w="0.0" w:type="dxa"/>
            </w:tcMar>
          </w:tcPr>
          <w:p w:rsidR="00000000" w:rsidDel="00000000" w:rsidP="00000000" w:rsidRDefault="00000000" w:rsidRPr="00000000" w14:paraId="0000070A">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FORMATO 11H</w:t>
            </w:r>
          </w:p>
        </w:tc>
        <w:tc>
          <w:tcPr>
            <w:tcMar>
              <w:top w:w="0.0" w:type="dxa"/>
              <w:bottom w:w="0.0" w:type="dxa"/>
            </w:tcMar>
          </w:tcPr>
          <w:p w:rsidR="00000000" w:rsidDel="00000000" w:rsidP="00000000" w:rsidRDefault="00000000" w:rsidRPr="00000000" w14:paraId="0000070B">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ACREDITACIÓN MIPYME</w:t>
            </w:r>
          </w:p>
        </w:tc>
      </w:tr>
      <w:tr>
        <w:trPr>
          <w:cantSplit w:val="0"/>
          <w:trHeight w:val="450" w:hRule="atLeast"/>
          <w:tblHeader w:val="0"/>
        </w:trPr>
        <w:tc>
          <w:tcPr>
            <w:tcMar>
              <w:top w:w="0.0" w:type="dxa"/>
              <w:bottom w:w="0.0" w:type="dxa"/>
            </w:tcMar>
          </w:tcPr>
          <w:p w:rsidR="00000000" w:rsidDel="00000000" w:rsidP="00000000" w:rsidRDefault="00000000" w:rsidRPr="00000000" w14:paraId="0000070C">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FORMATO 11I</w:t>
            </w:r>
          </w:p>
        </w:tc>
        <w:tc>
          <w:tcPr>
            <w:tcMar>
              <w:top w:w="0.0" w:type="dxa"/>
              <w:bottom w:w="0.0" w:type="dxa"/>
            </w:tcMar>
          </w:tcPr>
          <w:p w:rsidR="00000000" w:rsidDel="00000000" w:rsidP="00000000" w:rsidRDefault="00000000" w:rsidRPr="00000000" w14:paraId="0000070D">
            <w:pPr>
              <w:tabs>
                <w:tab w:val="left" w:leader="none" w:pos="-720"/>
                <w:tab w:val="left" w:leader="none" w:pos="0"/>
                <w:tab w:val="left" w:leader="none" w:pos="2391"/>
              </w:tabs>
              <w:ind w:left="20" w:right="100"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PAGOS REALIZADOS A MIPYMES, COOPERATIVAS O ASOCIACIONES MUTUALES</w:t>
            </w:r>
          </w:p>
        </w:tc>
      </w:tr>
      <w:tr>
        <w:trPr>
          <w:cantSplit w:val="0"/>
          <w:trHeight w:val="269" w:hRule="atLeast"/>
          <w:tblHeader w:val="0"/>
        </w:trPr>
        <w:tc>
          <w:tcPr>
            <w:tcMar>
              <w:top w:w="0.0" w:type="dxa"/>
              <w:bottom w:w="0.0" w:type="dxa"/>
            </w:tcMar>
          </w:tcPr>
          <w:p w:rsidR="00000000" w:rsidDel="00000000" w:rsidP="00000000" w:rsidRDefault="00000000" w:rsidRPr="00000000" w14:paraId="0000070E">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FORMATO 12</w:t>
            </w:r>
          </w:p>
        </w:tc>
        <w:tc>
          <w:tcPr>
            <w:tcMar>
              <w:top w:w="0.0" w:type="dxa"/>
              <w:bottom w:w="0.0" w:type="dxa"/>
            </w:tcMar>
          </w:tcPr>
          <w:p w:rsidR="00000000" w:rsidDel="00000000" w:rsidP="00000000" w:rsidRDefault="00000000" w:rsidRPr="00000000" w14:paraId="0000070F">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AUTORIZACIÓN PARA EL TRATAMIENTO DE DATOS</w:t>
            </w:r>
          </w:p>
        </w:tc>
      </w:tr>
      <w:tr>
        <w:trPr>
          <w:cantSplit w:val="0"/>
          <w:trHeight w:val="270" w:hRule="atLeast"/>
          <w:tblHeader w:val="0"/>
        </w:trPr>
        <w:tc>
          <w:tcPr>
            <w:tcMar>
              <w:top w:w="0.0" w:type="dxa"/>
              <w:bottom w:w="0.0" w:type="dxa"/>
            </w:tcMar>
          </w:tcPr>
          <w:p w:rsidR="00000000" w:rsidDel="00000000" w:rsidP="00000000" w:rsidRDefault="00000000" w:rsidRPr="00000000" w14:paraId="00000710">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FORMATO 13</w:t>
            </w:r>
          </w:p>
        </w:tc>
        <w:tc>
          <w:tcPr>
            <w:tcMar>
              <w:top w:w="0.0" w:type="dxa"/>
              <w:bottom w:w="0.0" w:type="dxa"/>
            </w:tcMar>
          </w:tcPr>
          <w:p w:rsidR="00000000" w:rsidDel="00000000" w:rsidP="00000000" w:rsidRDefault="00000000" w:rsidRPr="00000000" w14:paraId="00000711">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OFERTA ECONÓMICA</w:t>
            </w:r>
          </w:p>
        </w:tc>
      </w:tr>
      <w:tr>
        <w:trPr>
          <w:cantSplit w:val="0"/>
          <w:trHeight w:val="270" w:hRule="atLeast"/>
          <w:tblHeader w:val="0"/>
        </w:trPr>
        <w:tc>
          <w:tcPr>
            <w:tcMar>
              <w:top w:w="0.0" w:type="dxa"/>
              <w:bottom w:w="0.0" w:type="dxa"/>
            </w:tcMar>
          </w:tcPr>
          <w:p w:rsidR="00000000" w:rsidDel="00000000" w:rsidP="00000000" w:rsidRDefault="00000000" w:rsidRPr="00000000" w14:paraId="00000712">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FORMATO 14</w:t>
            </w:r>
          </w:p>
        </w:tc>
        <w:tc>
          <w:tcPr>
            <w:tcMar>
              <w:top w:w="0.0" w:type="dxa"/>
              <w:bottom w:w="0.0" w:type="dxa"/>
            </w:tcMar>
          </w:tcPr>
          <w:p w:rsidR="00000000" w:rsidDel="00000000" w:rsidP="00000000" w:rsidRDefault="00000000" w:rsidRPr="00000000" w14:paraId="00000713">
            <w:pPr>
              <w:tabs>
                <w:tab w:val="left" w:leader="none" w:pos="-720"/>
                <w:tab w:val="left" w:leader="none" w:pos="0"/>
                <w:tab w:val="left" w:leader="none" w:pos="2391"/>
              </w:tabs>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CERTIFICACIÓN LAVADO DE ACTIVO</w:t>
            </w:r>
          </w:p>
        </w:tc>
      </w:tr>
    </w:tbl>
    <w:p w:rsidR="00000000" w:rsidDel="00000000" w:rsidP="00000000" w:rsidRDefault="00000000" w:rsidRPr="00000000" w14:paraId="00000714">
      <w:pPr>
        <w:tabs>
          <w:tab w:val="left" w:leader="none" w:pos="-720"/>
          <w:tab w:val="left" w:leader="none" w:pos="0"/>
          <w:tab w:val="left" w:leader="none" w:pos="2391"/>
        </w:tabs>
        <w:spacing w:after="240" w:before="240" w:lineRule="auto"/>
        <w:jc w:val="both"/>
        <w:rPr>
          <w:rFonts w:ascii="Arial" w:cs="Arial" w:eastAsia="Arial" w:hAnsi="Arial"/>
          <w:i w:val="1"/>
          <w:color w:val="000000"/>
          <w:sz w:val="22"/>
          <w:szCs w:val="22"/>
        </w:rPr>
      </w:pPr>
      <w:r w:rsidDel="00000000" w:rsidR="00000000" w:rsidRPr="00000000">
        <w:rPr>
          <w:rFonts w:ascii="Arial" w:cs="Arial" w:eastAsia="Arial" w:hAnsi="Arial"/>
          <w:i w:val="1"/>
          <w:color w:val="000000"/>
          <w:sz w:val="22"/>
          <w:szCs w:val="22"/>
          <w:rtl w:val="0"/>
        </w:rPr>
        <w:t xml:space="preserve">Así como, los demás anexos que la dependencia que </w:t>
      </w:r>
      <w:r w:rsidDel="00000000" w:rsidR="00000000" w:rsidRPr="00000000">
        <w:rPr>
          <w:rFonts w:ascii="Arial" w:cs="Arial" w:eastAsia="Arial" w:hAnsi="Arial"/>
          <w:i w:val="1"/>
          <w:sz w:val="22"/>
          <w:szCs w:val="22"/>
          <w:rtl w:val="0"/>
        </w:rPr>
        <w:t xml:space="preserve">solicitó</w:t>
      </w:r>
      <w:r w:rsidDel="00000000" w:rsidR="00000000" w:rsidRPr="00000000">
        <w:rPr>
          <w:rFonts w:ascii="Arial" w:cs="Arial" w:eastAsia="Arial" w:hAnsi="Arial"/>
          <w:i w:val="1"/>
          <w:color w:val="000000"/>
          <w:sz w:val="22"/>
          <w:szCs w:val="22"/>
          <w:rtl w:val="0"/>
        </w:rPr>
        <w:t xml:space="preserve"> el proceso considere procedentes.</w:t>
      </w:r>
    </w:p>
    <w:p w:rsidR="00000000" w:rsidDel="00000000" w:rsidP="00000000" w:rsidRDefault="00000000" w:rsidRPr="00000000" w14:paraId="00000715">
      <w:pPr>
        <w:pBdr>
          <w:top w:space="0" w:sz="0" w:val="nil"/>
          <w:left w:space="0" w:sz="0" w:val="nil"/>
          <w:bottom w:space="0" w:sz="0" w:val="nil"/>
          <w:right w:space="0" w:sz="0" w:val="nil"/>
          <w:between w:space="0" w:sz="0" w:val="nil"/>
        </w:pBdr>
        <w:tabs>
          <w:tab w:val="left" w:leader="none" w:pos="-720"/>
          <w:tab w:val="left" w:leader="none" w:pos="0"/>
          <w:tab w:val="left" w:leader="none" w:pos="6480"/>
        </w:tabs>
        <w:jc w:val="both"/>
        <w:rPr>
          <w:rFonts w:ascii="Arial" w:cs="Arial" w:eastAsia="Arial" w:hAnsi="Arial"/>
          <w:color w:val="000000"/>
          <w:sz w:val="14"/>
          <w:szCs w:val="14"/>
        </w:rPr>
      </w:pPr>
      <w:r w:rsidDel="00000000" w:rsidR="00000000" w:rsidRPr="00000000">
        <w:rPr>
          <w:rtl w:val="0"/>
        </w:rPr>
      </w:r>
    </w:p>
    <w:p w:rsidR="00000000" w:rsidDel="00000000" w:rsidP="00000000" w:rsidRDefault="00000000" w:rsidRPr="00000000" w14:paraId="00000716">
      <w:pPr>
        <w:pBdr>
          <w:top w:space="0" w:sz="0" w:val="nil"/>
          <w:left w:space="0" w:sz="0" w:val="nil"/>
          <w:bottom w:space="0" w:sz="0" w:val="nil"/>
          <w:right w:space="0" w:sz="0" w:val="nil"/>
          <w:between w:space="0" w:sz="0" w:val="nil"/>
        </w:pBdr>
        <w:tabs>
          <w:tab w:val="left" w:leader="none" w:pos="-720"/>
          <w:tab w:val="left" w:leader="none" w:pos="0"/>
          <w:tab w:val="left" w:leader="none" w:pos="6480"/>
        </w:tabs>
        <w:jc w:val="both"/>
        <w:rPr>
          <w:rFonts w:ascii="Arial" w:cs="Arial" w:eastAsia="Arial" w:hAnsi="Arial"/>
          <w:color w:val="ff0000"/>
          <w:sz w:val="22"/>
          <w:szCs w:val="22"/>
        </w:rPr>
      </w:pPr>
      <w:r w:rsidDel="00000000" w:rsidR="00000000" w:rsidRPr="00000000">
        <w:rPr>
          <w:rFonts w:ascii="Arial" w:cs="Arial" w:eastAsia="Arial" w:hAnsi="Arial"/>
          <w:color w:val="000000"/>
          <w:sz w:val="22"/>
          <w:szCs w:val="22"/>
          <w:rtl w:val="0"/>
        </w:rPr>
        <w:t xml:space="preserve">Fecha: </w:t>
      </w:r>
      <w:r w:rsidDel="00000000" w:rsidR="00000000" w:rsidRPr="00000000">
        <w:rPr>
          <w:rFonts w:ascii="Arial" w:cs="Arial" w:eastAsia="Arial" w:hAnsi="Arial"/>
          <w:sz w:val="22"/>
          <w:szCs w:val="22"/>
          <w:rtl w:val="0"/>
        </w:rPr>
        <w:t xml:space="preserve">29</w:t>
      </w:r>
      <w:r w:rsidDel="00000000" w:rsidR="00000000" w:rsidRPr="00000000">
        <w:rPr>
          <w:rFonts w:ascii="Arial" w:cs="Arial" w:eastAsia="Arial" w:hAnsi="Arial"/>
          <w:color w:val="000000"/>
          <w:sz w:val="22"/>
          <w:szCs w:val="22"/>
          <w:rtl w:val="0"/>
        </w:rPr>
        <w:t xml:space="preserve"> de </w:t>
      </w:r>
      <w:r w:rsidDel="00000000" w:rsidR="00000000" w:rsidRPr="00000000">
        <w:rPr>
          <w:rFonts w:ascii="Arial" w:cs="Arial" w:eastAsia="Arial" w:hAnsi="Arial"/>
          <w:sz w:val="22"/>
          <w:szCs w:val="22"/>
          <w:rtl w:val="0"/>
        </w:rPr>
        <w:t xml:space="preserve">noviembre</w:t>
      </w:r>
      <w:r w:rsidDel="00000000" w:rsidR="00000000" w:rsidRPr="00000000">
        <w:rPr>
          <w:rFonts w:ascii="Arial" w:cs="Arial" w:eastAsia="Arial" w:hAnsi="Arial"/>
          <w:color w:val="000000"/>
          <w:sz w:val="22"/>
          <w:szCs w:val="22"/>
          <w:rtl w:val="0"/>
        </w:rPr>
        <w:t xml:space="preserve"> de 2024.</w:t>
      </w:r>
      <w:r w:rsidDel="00000000" w:rsidR="00000000" w:rsidRPr="00000000">
        <w:rPr>
          <w:rtl w:val="0"/>
        </w:rPr>
      </w:r>
    </w:p>
    <w:p w:rsidR="00000000" w:rsidDel="00000000" w:rsidP="00000000" w:rsidRDefault="00000000" w:rsidRPr="00000000" w14:paraId="00000717">
      <w:pPr>
        <w:pBdr>
          <w:top w:space="0" w:sz="0" w:val="nil"/>
          <w:left w:space="0" w:sz="0" w:val="nil"/>
          <w:bottom w:space="0" w:sz="0" w:val="nil"/>
          <w:right w:space="0" w:sz="0" w:val="nil"/>
          <w:between w:space="0" w:sz="0" w:val="nil"/>
        </w:pBdr>
        <w:tabs>
          <w:tab w:val="left" w:leader="none" w:pos="-720"/>
          <w:tab w:val="left" w:leader="none" w:pos="0"/>
          <w:tab w:val="left" w:leader="none" w:pos="6480"/>
        </w:tabs>
        <w:jc w:val="both"/>
        <w:rPr>
          <w:rFonts w:ascii="Arial" w:cs="Arial" w:eastAsia="Arial" w:hAnsi="Arial"/>
          <w:color w:val="ff0000"/>
          <w:sz w:val="14"/>
          <w:szCs w:val="14"/>
        </w:rPr>
      </w:pPr>
      <w:r w:rsidDel="00000000" w:rsidR="00000000" w:rsidRPr="00000000">
        <w:rPr>
          <w:rtl w:val="0"/>
        </w:rPr>
      </w:r>
    </w:p>
    <w:p w:rsidR="00000000" w:rsidDel="00000000" w:rsidP="00000000" w:rsidRDefault="00000000" w:rsidRPr="00000000" w14:paraId="00000718">
      <w:pPr>
        <w:shd w:fill="ffffff" w:val="clear"/>
        <w:ind w:hanging="2"/>
        <w:rPr>
          <w:rFonts w:ascii="Arial" w:cs="Arial" w:eastAsia="Arial" w:hAnsi="Arial"/>
          <w:sz w:val="22"/>
          <w:szCs w:val="22"/>
        </w:rPr>
      </w:pPr>
      <w:r w:rsidDel="00000000" w:rsidR="00000000" w:rsidRPr="00000000">
        <w:rPr>
          <w:rtl w:val="0"/>
        </w:rPr>
      </w:r>
    </w:p>
    <w:p w:rsidR="00000000" w:rsidDel="00000000" w:rsidP="00000000" w:rsidRDefault="00000000" w:rsidRPr="00000000" w14:paraId="00000719">
      <w:pPr>
        <w:shd w:fill="ffffff" w:val="clear"/>
        <w:ind w:hanging="2"/>
        <w:rPr>
          <w:rFonts w:ascii="Arial" w:cs="Arial" w:eastAsia="Arial" w:hAnsi="Arial"/>
          <w:sz w:val="22"/>
          <w:szCs w:val="22"/>
        </w:rPr>
      </w:pPr>
      <w:r w:rsidDel="00000000" w:rsidR="00000000" w:rsidRPr="00000000">
        <w:rPr>
          <w:rFonts w:ascii="Arial" w:cs="Arial" w:eastAsia="Arial" w:hAnsi="Arial"/>
          <w:sz w:val="22"/>
          <w:szCs w:val="22"/>
          <w:rtl w:val="0"/>
        </w:rPr>
        <w:t xml:space="preserve">Elaboró los aspectos técnicos, económicos y de evaluación:</w:t>
      </w:r>
    </w:p>
    <w:p w:rsidR="00000000" w:rsidDel="00000000" w:rsidP="00000000" w:rsidRDefault="00000000" w:rsidRPr="00000000" w14:paraId="0000071A">
      <w:pPr>
        <w:shd w:fill="ffffff" w:val="clear"/>
        <w:ind w:hanging="2"/>
        <w:rPr>
          <w:rFonts w:ascii="Arial" w:cs="Arial" w:eastAsia="Arial" w:hAnsi="Arial"/>
          <w:sz w:val="22"/>
          <w:szCs w:val="22"/>
        </w:rPr>
      </w:pPr>
      <w:r w:rsidDel="00000000" w:rsidR="00000000" w:rsidRPr="00000000">
        <w:rPr>
          <w:rtl w:val="0"/>
        </w:rPr>
      </w:r>
    </w:p>
    <w:p w:rsidR="00000000" w:rsidDel="00000000" w:rsidP="00000000" w:rsidRDefault="00000000" w:rsidRPr="00000000" w14:paraId="0000071B">
      <w:pPr>
        <w:shd w:fill="ffffff" w:val="clear"/>
        <w:ind w:hanging="2"/>
        <w:rPr>
          <w:rFonts w:ascii="Arial" w:cs="Arial" w:eastAsia="Arial" w:hAnsi="Arial"/>
          <w:sz w:val="22"/>
          <w:szCs w:val="22"/>
        </w:rPr>
      </w:pPr>
      <w:r w:rsidDel="00000000" w:rsidR="00000000" w:rsidRPr="00000000">
        <w:rPr>
          <w:rtl w:val="0"/>
        </w:rPr>
      </w:r>
    </w:p>
    <w:p w:rsidR="00000000" w:rsidDel="00000000" w:rsidP="00000000" w:rsidRDefault="00000000" w:rsidRPr="00000000" w14:paraId="0000071C">
      <w:pPr>
        <w:shd w:fill="ffffff" w:val="clear"/>
        <w:ind w:hanging="2"/>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1143000" cy="457200"/>
            <wp:effectExtent b="0" l="0" r="0" t="0"/>
            <wp:docPr id="1981368688" name="image3.png"/>
            <a:graphic>
              <a:graphicData uri="http://schemas.openxmlformats.org/drawingml/2006/picture">
                <pic:pic>
                  <pic:nvPicPr>
                    <pic:cNvPr id="0" name="image3.png"/>
                    <pic:cNvPicPr preferRelativeResize="0"/>
                  </pic:nvPicPr>
                  <pic:blipFill>
                    <a:blip r:embed="rId24"/>
                    <a:srcRect b="0" l="0" r="0" t="0"/>
                    <a:stretch>
                      <a:fillRect/>
                    </a:stretch>
                  </pic:blipFill>
                  <pic:spPr>
                    <a:xfrm>
                      <a:off x="0" y="0"/>
                      <a:ext cx="11430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71D">
      <w:pPr>
        <w:shd w:fill="ffffff" w:val="clear"/>
        <w:ind w:hanging="2"/>
        <w:rPr>
          <w:rFonts w:ascii="Arial" w:cs="Arial" w:eastAsia="Arial" w:hAnsi="Arial"/>
          <w:sz w:val="22"/>
          <w:szCs w:val="22"/>
        </w:rPr>
      </w:pPr>
      <w:r w:rsidDel="00000000" w:rsidR="00000000" w:rsidRPr="00000000">
        <w:rPr>
          <w:rFonts w:ascii="Arial" w:cs="Arial" w:eastAsia="Arial" w:hAnsi="Arial"/>
          <w:b w:val="1"/>
          <w:sz w:val="22"/>
          <w:szCs w:val="22"/>
          <w:rtl w:val="0"/>
        </w:rPr>
        <w:t xml:space="preserve">HAIBER ROLAND JIMENEZ BEJARANO  </w:t>
      </w:r>
      <w:r w:rsidDel="00000000" w:rsidR="00000000" w:rsidRPr="00000000">
        <w:rPr>
          <w:rtl w:val="0"/>
        </w:rPr>
      </w:r>
    </w:p>
    <w:p w:rsidR="00000000" w:rsidDel="00000000" w:rsidP="00000000" w:rsidRDefault="00000000" w:rsidRPr="00000000" w14:paraId="0000071E">
      <w:pPr>
        <w:shd w:fill="ffffff" w:val="clear"/>
        <w:ind w:hanging="2"/>
        <w:rPr>
          <w:rFonts w:ascii="Arial" w:cs="Arial" w:eastAsia="Arial" w:hAnsi="Arial"/>
          <w:sz w:val="22"/>
          <w:szCs w:val="22"/>
        </w:rPr>
      </w:pPr>
      <w:r w:rsidDel="00000000" w:rsidR="00000000" w:rsidRPr="00000000">
        <w:rPr>
          <w:rFonts w:ascii="Arial" w:cs="Arial" w:eastAsia="Arial" w:hAnsi="Arial"/>
          <w:sz w:val="22"/>
          <w:szCs w:val="22"/>
          <w:rtl w:val="0"/>
        </w:rPr>
        <w:t xml:space="preserve">Contratista Subdirección de Diseño Análisis Estratégico</w:t>
      </w:r>
    </w:p>
    <w:p w:rsidR="00000000" w:rsidDel="00000000" w:rsidP="00000000" w:rsidRDefault="00000000" w:rsidRPr="00000000" w14:paraId="0000071F">
      <w:pPr>
        <w:shd w:fill="ffffff" w:val="clear"/>
        <w:ind w:hanging="2"/>
        <w:rPr>
          <w:rFonts w:ascii="Arial" w:cs="Arial" w:eastAsia="Arial" w:hAnsi="Arial"/>
          <w:sz w:val="22"/>
          <w:szCs w:val="22"/>
        </w:rPr>
      </w:pPr>
      <w:r w:rsidDel="00000000" w:rsidR="00000000" w:rsidRPr="00000000">
        <w:rPr>
          <w:rtl w:val="0"/>
        </w:rPr>
      </w:r>
    </w:p>
    <w:p w:rsidR="00000000" w:rsidDel="00000000" w:rsidP="00000000" w:rsidRDefault="00000000" w:rsidRPr="00000000" w14:paraId="00000720">
      <w:pPr>
        <w:shd w:fill="ffffff" w:val="clear"/>
        <w:ind w:hanging="2"/>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721">
      <w:pPr>
        <w:shd w:fill="ffffff" w:val="clear"/>
        <w:ind w:hanging="2"/>
        <w:rPr>
          <w:rFonts w:ascii="Arial" w:cs="Arial" w:eastAsia="Arial" w:hAnsi="Arial"/>
          <w:sz w:val="22"/>
          <w:szCs w:val="22"/>
        </w:rPr>
      </w:pPr>
      <w:r w:rsidDel="00000000" w:rsidR="00000000" w:rsidRPr="00000000">
        <w:rPr>
          <w:rFonts w:ascii="Arial" w:cs="Arial" w:eastAsia="Arial" w:hAnsi="Arial"/>
          <w:b w:val="1"/>
          <w:sz w:val="22"/>
          <w:szCs w:val="22"/>
          <w:rtl w:val="0"/>
        </w:rPr>
        <w:t xml:space="preserve">Revisó los aspectos jurídicos:</w:t>
      </w:r>
      <w:r w:rsidDel="00000000" w:rsidR="00000000" w:rsidRPr="00000000">
        <w:rPr>
          <w:rtl w:val="0"/>
        </w:rPr>
      </w:r>
    </w:p>
    <w:p w:rsidR="00000000" w:rsidDel="00000000" w:rsidP="00000000" w:rsidRDefault="00000000" w:rsidRPr="00000000" w14:paraId="00000722">
      <w:pPr>
        <w:shd w:fill="ffffff" w:val="clear"/>
        <w:ind w:hanging="2"/>
        <w:rPr>
          <w:rFonts w:ascii="Arial" w:cs="Arial" w:eastAsia="Arial" w:hAnsi="Arial"/>
          <w:sz w:val="22"/>
          <w:szCs w:val="22"/>
        </w:rPr>
      </w:pPr>
      <w:r w:rsidDel="00000000" w:rsidR="00000000" w:rsidRPr="00000000">
        <w:rPr>
          <w:rFonts w:ascii="Arial" w:cs="Arial" w:eastAsia="Arial" w:hAnsi="Arial"/>
          <w:sz w:val="22"/>
          <w:szCs w:val="22"/>
        </w:rPr>
        <w:drawing>
          <wp:inline distB="0" distT="0" distL="0" distR="0">
            <wp:extent cx="1638300" cy="472440"/>
            <wp:effectExtent b="0" l="0" r="0" t="0"/>
            <wp:docPr id="1981368687" name="image11.png"/>
            <a:graphic>
              <a:graphicData uri="http://schemas.openxmlformats.org/drawingml/2006/picture">
                <pic:pic>
                  <pic:nvPicPr>
                    <pic:cNvPr id="0" name="image11.png"/>
                    <pic:cNvPicPr preferRelativeResize="0"/>
                  </pic:nvPicPr>
                  <pic:blipFill>
                    <a:blip r:embed="rId25"/>
                    <a:srcRect b="0" l="0" r="0" t="0"/>
                    <a:stretch>
                      <a:fillRect/>
                    </a:stretch>
                  </pic:blipFill>
                  <pic:spPr>
                    <a:xfrm>
                      <a:off x="0" y="0"/>
                      <a:ext cx="1638300" cy="472440"/>
                    </a:xfrm>
                    <a:prstGeom prst="rect"/>
                    <a:ln/>
                  </pic:spPr>
                </pic:pic>
              </a:graphicData>
            </a:graphic>
          </wp:inline>
        </w:drawing>
      </w:r>
      <w:r w:rsidDel="00000000" w:rsidR="00000000" w:rsidRPr="00000000">
        <w:rPr>
          <w:rtl w:val="0"/>
        </w:rPr>
      </w:r>
    </w:p>
    <w:p w:rsidR="00000000" w:rsidDel="00000000" w:rsidP="00000000" w:rsidRDefault="00000000" w:rsidRPr="00000000" w14:paraId="00000723">
      <w:pPr>
        <w:shd w:fill="ffffff" w:val="clear"/>
        <w:ind w:hanging="2"/>
        <w:rPr>
          <w:rFonts w:ascii="Arial" w:cs="Arial" w:eastAsia="Arial" w:hAnsi="Arial"/>
          <w:sz w:val="22"/>
          <w:szCs w:val="22"/>
        </w:rPr>
      </w:pPr>
      <w:r w:rsidDel="00000000" w:rsidR="00000000" w:rsidRPr="00000000">
        <w:rPr>
          <w:rFonts w:ascii="Arial" w:cs="Arial" w:eastAsia="Arial" w:hAnsi="Arial"/>
          <w:b w:val="1"/>
          <w:sz w:val="22"/>
          <w:szCs w:val="22"/>
          <w:rtl w:val="0"/>
        </w:rPr>
        <w:t xml:space="preserve">JAVIER H. LÓPEZ MEDINA</w:t>
      </w:r>
      <w:r w:rsidDel="00000000" w:rsidR="00000000" w:rsidRPr="00000000">
        <w:rPr>
          <w:rtl w:val="0"/>
        </w:rPr>
      </w:r>
    </w:p>
    <w:p w:rsidR="00000000" w:rsidDel="00000000" w:rsidP="00000000" w:rsidRDefault="00000000" w:rsidRPr="00000000" w14:paraId="00000724">
      <w:pPr>
        <w:shd w:fill="ffffff" w:val="clear"/>
        <w:ind w:hanging="2"/>
        <w:rPr>
          <w:rFonts w:ascii="Arial" w:cs="Arial" w:eastAsia="Arial" w:hAnsi="Arial"/>
          <w:sz w:val="22"/>
          <w:szCs w:val="22"/>
        </w:rPr>
      </w:pPr>
      <w:r w:rsidDel="00000000" w:rsidR="00000000" w:rsidRPr="00000000">
        <w:rPr>
          <w:rFonts w:ascii="Arial" w:cs="Arial" w:eastAsia="Arial" w:hAnsi="Arial"/>
          <w:sz w:val="22"/>
          <w:szCs w:val="22"/>
          <w:rtl w:val="0"/>
        </w:rPr>
        <w:t xml:space="preserve">Contratista Subdirección de Diseño Análisis Estratégico</w:t>
      </w:r>
    </w:p>
    <w:p w:rsidR="00000000" w:rsidDel="00000000" w:rsidP="00000000" w:rsidRDefault="00000000" w:rsidRPr="00000000" w14:paraId="00000725">
      <w:pPr>
        <w:shd w:fill="ffffff" w:val="clear"/>
        <w:ind w:hanging="2"/>
        <w:rPr>
          <w:rFonts w:ascii="Arial" w:cs="Arial" w:eastAsia="Arial" w:hAnsi="Arial"/>
          <w:sz w:val="22"/>
          <w:szCs w:val="22"/>
        </w:rPr>
      </w:pPr>
      <w:r w:rsidDel="00000000" w:rsidR="00000000" w:rsidRPr="00000000">
        <w:rPr>
          <w:rtl w:val="0"/>
        </w:rPr>
      </w:r>
    </w:p>
    <w:p w:rsidR="00000000" w:rsidDel="00000000" w:rsidP="00000000" w:rsidRDefault="00000000" w:rsidRPr="00000000" w14:paraId="00000726">
      <w:pPr>
        <w:shd w:fill="ffffff" w:val="clear"/>
        <w:ind w:hanging="2"/>
        <w:rPr>
          <w:rFonts w:ascii="Arial" w:cs="Arial" w:eastAsia="Arial" w:hAnsi="Arial"/>
          <w:sz w:val="22"/>
          <w:szCs w:val="22"/>
        </w:rPr>
      </w:pPr>
      <w:r w:rsidDel="00000000" w:rsidR="00000000" w:rsidRPr="00000000">
        <w:rPr>
          <w:rFonts w:ascii="Arial" w:cs="Arial" w:eastAsia="Arial" w:hAnsi="Arial"/>
          <w:b w:val="1"/>
          <w:sz w:val="22"/>
          <w:szCs w:val="22"/>
          <w:rtl w:val="0"/>
        </w:rPr>
        <w:t xml:space="preserve">Revisó y aprobó los aspectos técnicos, económicos y de evaluación:</w:t>
      </w:r>
      <w:r w:rsidDel="00000000" w:rsidR="00000000" w:rsidRPr="00000000">
        <w:rPr>
          <w:rtl w:val="0"/>
        </w:rPr>
      </w:r>
    </w:p>
    <w:p w:rsidR="00000000" w:rsidDel="00000000" w:rsidP="00000000" w:rsidRDefault="00000000" w:rsidRPr="00000000" w14:paraId="00000727">
      <w:pPr>
        <w:shd w:fill="ffffff" w:val="clear"/>
        <w:ind w:hanging="2"/>
        <w:rPr>
          <w:rFonts w:ascii="Arial" w:cs="Arial" w:eastAsia="Arial" w:hAnsi="Arial"/>
          <w:sz w:val="22"/>
          <w:szCs w:val="22"/>
        </w:rPr>
      </w:pPr>
      <w:r w:rsidDel="00000000" w:rsidR="00000000" w:rsidRPr="00000000">
        <w:rPr>
          <w:rtl w:val="0"/>
        </w:rPr>
      </w:r>
    </w:p>
    <w:p w:rsidR="00000000" w:rsidDel="00000000" w:rsidP="00000000" w:rsidRDefault="00000000" w:rsidRPr="00000000" w14:paraId="00000728">
      <w:pPr>
        <w:shd w:fill="ffffff" w:val="clear"/>
        <w:ind w:hanging="2"/>
        <w:rPr>
          <w:rFonts w:ascii="Arial" w:cs="Arial" w:eastAsia="Arial" w:hAnsi="Arial"/>
          <w:sz w:val="22"/>
          <w:szCs w:val="22"/>
        </w:rPr>
      </w:pPr>
      <w:r w:rsidDel="00000000" w:rsidR="00000000" w:rsidRPr="00000000">
        <w:rPr>
          <w:rtl w:val="0"/>
        </w:rPr>
      </w:r>
    </w:p>
    <w:p w:rsidR="00000000" w:rsidDel="00000000" w:rsidP="00000000" w:rsidRDefault="00000000" w:rsidRPr="00000000" w14:paraId="00000729">
      <w:pPr>
        <w:shd w:fill="ffffff" w:val="clear"/>
        <w:ind w:hanging="2"/>
        <w:rPr>
          <w:rFonts w:ascii="Arial" w:cs="Arial" w:eastAsia="Arial" w:hAnsi="Arial"/>
          <w:sz w:val="22"/>
          <w:szCs w:val="22"/>
        </w:rPr>
      </w:pPr>
      <w:r w:rsidDel="00000000" w:rsidR="00000000" w:rsidRPr="00000000">
        <w:rPr>
          <w:rtl w:val="0"/>
        </w:rPr>
      </w:r>
    </w:p>
    <w:p w:rsidR="00000000" w:rsidDel="00000000" w:rsidP="00000000" w:rsidRDefault="00000000" w:rsidRPr="00000000" w14:paraId="0000072A">
      <w:pPr>
        <w:shd w:fill="ffffff" w:val="clear"/>
        <w:ind w:hanging="2"/>
        <w:rPr>
          <w:rFonts w:ascii="Arial" w:cs="Arial" w:eastAsia="Arial" w:hAnsi="Arial"/>
          <w:sz w:val="22"/>
          <w:szCs w:val="22"/>
        </w:rPr>
      </w:pPr>
      <w:r w:rsidDel="00000000" w:rsidR="00000000" w:rsidRPr="00000000">
        <w:rPr>
          <w:rtl w:val="0"/>
        </w:rPr>
      </w:r>
    </w:p>
    <w:p w:rsidR="00000000" w:rsidDel="00000000" w:rsidP="00000000" w:rsidRDefault="00000000" w:rsidRPr="00000000" w14:paraId="0000072B">
      <w:pPr>
        <w:shd w:fill="ffffff" w:val="clear"/>
        <w:ind w:hanging="2"/>
        <w:rPr>
          <w:rFonts w:ascii="Arial" w:cs="Arial" w:eastAsia="Arial" w:hAnsi="Arial"/>
          <w:sz w:val="22"/>
          <w:szCs w:val="22"/>
        </w:rPr>
      </w:pPr>
      <w:r w:rsidDel="00000000" w:rsidR="00000000" w:rsidRPr="00000000">
        <w:rPr>
          <w:rFonts w:ascii="Arial" w:cs="Arial" w:eastAsia="Arial" w:hAnsi="Arial"/>
          <w:b w:val="1"/>
          <w:sz w:val="22"/>
          <w:szCs w:val="22"/>
          <w:rtl w:val="0"/>
        </w:rPr>
        <w:t xml:space="preserve">NICOLÁS SUAREZ CASALLAS</w:t>
      </w:r>
      <w:r w:rsidDel="00000000" w:rsidR="00000000" w:rsidRPr="00000000">
        <w:rPr>
          <w:rtl w:val="0"/>
        </w:rPr>
      </w:r>
    </w:p>
    <w:p w:rsidR="00000000" w:rsidDel="00000000" w:rsidP="00000000" w:rsidRDefault="00000000" w:rsidRPr="00000000" w14:paraId="0000072C">
      <w:pPr>
        <w:shd w:fill="ffffff" w:val="clear"/>
        <w:rPr>
          <w:rFonts w:ascii="Arial" w:cs="Arial" w:eastAsia="Arial" w:hAnsi="Arial"/>
          <w:color w:val="ff0000"/>
          <w:sz w:val="22"/>
          <w:szCs w:val="22"/>
        </w:rPr>
      </w:pPr>
      <w:r w:rsidDel="00000000" w:rsidR="00000000" w:rsidRPr="00000000">
        <w:rPr>
          <w:rFonts w:ascii="Arial" w:cs="Arial" w:eastAsia="Arial" w:hAnsi="Arial"/>
          <w:sz w:val="22"/>
          <w:szCs w:val="22"/>
          <w:rtl w:val="0"/>
        </w:rPr>
        <w:t xml:space="preserve">Subdirector de Diseño Análisis Estratégico</w:t>
      </w:r>
      <w:r w:rsidDel="00000000" w:rsidR="00000000" w:rsidRPr="00000000">
        <w:rPr>
          <w:rtl w:val="0"/>
        </w:rPr>
      </w:r>
    </w:p>
    <w:p w:rsidR="00000000" w:rsidDel="00000000" w:rsidP="00000000" w:rsidRDefault="00000000" w:rsidRPr="00000000" w14:paraId="0000072D">
      <w:pPr>
        <w:shd w:fill="ffffff" w:val="clear"/>
        <w:rPr>
          <w:rFonts w:ascii="Arial" w:cs="Arial" w:eastAsia="Arial" w:hAnsi="Arial"/>
          <w:color w:val="ff0000"/>
          <w:sz w:val="22"/>
          <w:szCs w:val="22"/>
        </w:rPr>
      </w:pPr>
      <w:r w:rsidDel="00000000" w:rsidR="00000000" w:rsidRPr="00000000">
        <w:rPr>
          <w:rtl w:val="0"/>
        </w:rPr>
      </w:r>
    </w:p>
    <w:p w:rsidR="00000000" w:rsidDel="00000000" w:rsidP="00000000" w:rsidRDefault="00000000" w:rsidRPr="00000000" w14:paraId="0000072E">
      <w:pPr>
        <w:shd w:fill="ffffff" w:val="clear"/>
        <w:ind w:hanging="2"/>
        <w:rPr>
          <w:rFonts w:ascii="Arial" w:cs="Arial" w:eastAsia="Arial" w:hAnsi="Arial"/>
          <w:sz w:val="22"/>
          <w:szCs w:val="22"/>
        </w:rPr>
      </w:pPr>
      <w:r w:rsidDel="00000000" w:rsidR="00000000" w:rsidRPr="00000000">
        <w:rPr>
          <w:rtl w:val="0"/>
        </w:rPr>
      </w:r>
    </w:p>
    <w:p w:rsidR="00000000" w:rsidDel="00000000" w:rsidP="00000000" w:rsidRDefault="00000000" w:rsidRPr="00000000" w14:paraId="0000072F">
      <w:pPr>
        <w:shd w:fill="ffffff" w:val="clear"/>
        <w:ind w:hanging="2"/>
        <w:rPr>
          <w:rFonts w:ascii="Arial" w:cs="Arial" w:eastAsia="Arial" w:hAnsi="Arial"/>
          <w:sz w:val="22"/>
          <w:szCs w:val="22"/>
        </w:rPr>
      </w:pPr>
      <w:r w:rsidDel="00000000" w:rsidR="00000000" w:rsidRPr="00000000">
        <w:rPr>
          <w:rtl w:val="0"/>
        </w:rPr>
      </w:r>
    </w:p>
    <w:p w:rsidR="00000000" w:rsidDel="00000000" w:rsidP="00000000" w:rsidRDefault="00000000" w:rsidRPr="00000000" w14:paraId="00000730">
      <w:pPr>
        <w:shd w:fill="ffffff" w:val="clear"/>
        <w:ind w:hanging="2"/>
        <w:rPr>
          <w:rFonts w:ascii="Arial" w:cs="Arial" w:eastAsia="Arial" w:hAnsi="Arial"/>
          <w:sz w:val="22"/>
          <w:szCs w:val="22"/>
        </w:rPr>
      </w:pPr>
      <w:r w:rsidDel="00000000" w:rsidR="00000000" w:rsidRPr="00000000">
        <w:rPr>
          <w:rFonts w:ascii="Arial" w:cs="Arial" w:eastAsia="Arial" w:hAnsi="Arial"/>
          <w:sz w:val="22"/>
          <w:szCs w:val="22"/>
          <w:rtl w:val="0"/>
        </w:rPr>
        <w:t xml:space="preserve">Elaboró los aspectos financieros:</w:t>
      </w:r>
    </w:p>
    <w:p w:rsidR="00000000" w:rsidDel="00000000" w:rsidP="00000000" w:rsidRDefault="00000000" w:rsidRPr="00000000" w14:paraId="00000731">
      <w:pPr>
        <w:shd w:fill="ffffff" w:val="clear"/>
        <w:ind w:hanging="2"/>
        <w:rPr>
          <w:rFonts w:ascii="Arial" w:cs="Arial" w:eastAsia="Arial" w:hAnsi="Arial"/>
          <w:sz w:val="22"/>
          <w:szCs w:val="22"/>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224153</wp:posOffset>
            </wp:positionH>
            <wp:positionV relativeFrom="paragraph">
              <wp:posOffset>140335</wp:posOffset>
            </wp:positionV>
            <wp:extent cx="633730" cy="401955"/>
            <wp:effectExtent b="0" l="0" r="0" t="0"/>
            <wp:wrapSquare wrapText="bothSides" distB="0" distT="0" distL="0" distR="0"/>
            <wp:docPr descr="Un dibujo de una cara con ojos y boca&#10;&#10;Descripción generada automáticamente con confianza baja" id="1981368678" name="image13.png"/>
            <a:graphic>
              <a:graphicData uri="http://schemas.openxmlformats.org/drawingml/2006/picture">
                <pic:pic>
                  <pic:nvPicPr>
                    <pic:cNvPr descr="Un dibujo de una cara con ojos y boca&#10;&#10;Descripción generada automáticamente con confianza baja" id="0" name="image13.png"/>
                    <pic:cNvPicPr preferRelativeResize="0"/>
                  </pic:nvPicPr>
                  <pic:blipFill>
                    <a:blip r:embed="rId26"/>
                    <a:srcRect b="0" l="0" r="0" t="0"/>
                    <a:stretch>
                      <a:fillRect/>
                    </a:stretch>
                  </pic:blipFill>
                  <pic:spPr>
                    <a:xfrm>
                      <a:off x="0" y="0"/>
                      <a:ext cx="633730" cy="401955"/>
                    </a:xfrm>
                    <a:prstGeom prst="rect"/>
                    <a:ln/>
                  </pic:spPr>
                </pic:pic>
              </a:graphicData>
            </a:graphic>
          </wp:anchor>
        </w:drawing>
      </w:r>
    </w:p>
    <w:p w:rsidR="00000000" w:rsidDel="00000000" w:rsidP="00000000" w:rsidRDefault="00000000" w:rsidRPr="00000000" w14:paraId="00000732">
      <w:pPr>
        <w:shd w:fill="ffffff" w:val="clear"/>
        <w:ind w:hanging="2"/>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733">
      <w:pPr>
        <w:shd w:fill="ffffff" w:val="clear"/>
        <w:ind w:hanging="2"/>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734">
      <w:pPr>
        <w:shd w:fill="ffffff" w:val="clear"/>
        <w:ind w:hanging="2"/>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735">
      <w:pPr>
        <w:shd w:fill="ffffff" w:val="clear"/>
        <w:ind w:hanging="2"/>
        <w:rPr>
          <w:rFonts w:ascii="Arial" w:cs="Arial" w:eastAsia="Arial" w:hAnsi="Arial"/>
          <w:sz w:val="22"/>
          <w:szCs w:val="22"/>
        </w:rPr>
      </w:pPr>
      <w:r w:rsidDel="00000000" w:rsidR="00000000" w:rsidRPr="00000000">
        <w:rPr>
          <w:rFonts w:ascii="Arial" w:cs="Arial" w:eastAsia="Arial" w:hAnsi="Arial"/>
          <w:b w:val="1"/>
          <w:sz w:val="22"/>
          <w:szCs w:val="22"/>
          <w:rtl w:val="0"/>
        </w:rPr>
        <w:t xml:space="preserve">JORGE LUIS CASTAÑEDA LESMES</w:t>
      </w:r>
      <w:r w:rsidDel="00000000" w:rsidR="00000000" w:rsidRPr="00000000">
        <w:rPr>
          <w:rtl w:val="0"/>
        </w:rPr>
      </w:r>
    </w:p>
    <w:p w:rsidR="00000000" w:rsidDel="00000000" w:rsidP="00000000" w:rsidRDefault="00000000" w:rsidRPr="00000000" w14:paraId="00000736">
      <w:pPr>
        <w:shd w:fill="ffffff" w:val="clear"/>
        <w:ind w:hanging="2"/>
        <w:rPr>
          <w:rFonts w:ascii="Arial" w:cs="Arial" w:eastAsia="Arial" w:hAnsi="Arial"/>
          <w:b w:val="1"/>
          <w:sz w:val="22"/>
          <w:szCs w:val="22"/>
        </w:rPr>
      </w:pPr>
      <w:r w:rsidDel="00000000" w:rsidR="00000000" w:rsidRPr="00000000">
        <w:rPr>
          <w:rFonts w:ascii="Arial" w:cs="Arial" w:eastAsia="Arial" w:hAnsi="Arial"/>
          <w:color w:val="000000"/>
          <w:sz w:val="22"/>
          <w:szCs w:val="22"/>
          <w:rtl w:val="0"/>
        </w:rPr>
        <w:t xml:space="preserve">Contratista Subdirección</w:t>
      </w:r>
      <w:r w:rsidDel="00000000" w:rsidR="00000000" w:rsidRPr="00000000">
        <w:rPr>
          <w:rFonts w:ascii="Arial" w:cs="Arial" w:eastAsia="Arial" w:hAnsi="Arial"/>
          <w:color w:val="212121"/>
          <w:sz w:val="22"/>
          <w:szCs w:val="22"/>
          <w:rtl w:val="0"/>
        </w:rPr>
        <w:t xml:space="preserve"> Administrativa y Financiera CPS 347/2024</w:t>
      </w:r>
      <w:r w:rsidDel="00000000" w:rsidR="00000000" w:rsidRPr="00000000">
        <w:rPr>
          <w:rtl w:val="0"/>
        </w:rPr>
      </w:r>
    </w:p>
    <w:p w:rsidR="00000000" w:rsidDel="00000000" w:rsidP="00000000" w:rsidRDefault="00000000" w:rsidRPr="00000000" w14:paraId="00000737">
      <w:pPr>
        <w:shd w:fill="ffffff" w:val="clear"/>
        <w:rPr>
          <w:rFonts w:ascii="Arial" w:cs="Arial" w:eastAsia="Arial" w:hAnsi="Arial"/>
          <w:color w:val="ff0000"/>
          <w:sz w:val="22"/>
          <w:szCs w:val="22"/>
        </w:rPr>
      </w:pPr>
      <w:r w:rsidDel="00000000" w:rsidR="00000000" w:rsidRPr="00000000">
        <w:rPr>
          <w:rtl w:val="0"/>
        </w:rPr>
      </w:r>
    </w:p>
    <w:p w:rsidR="00000000" w:rsidDel="00000000" w:rsidP="00000000" w:rsidRDefault="00000000" w:rsidRPr="00000000" w14:paraId="00000738">
      <w:pPr>
        <w:shd w:fill="ffffff" w:val="clear"/>
        <w:rPr>
          <w:rFonts w:ascii="Arial" w:cs="Arial" w:eastAsia="Arial" w:hAnsi="Arial"/>
          <w:sz w:val="22"/>
          <w:szCs w:val="22"/>
        </w:rPr>
      </w:pPr>
      <w:r w:rsidDel="00000000" w:rsidR="00000000" w:rsidRPr="00000000">
        <w:rPr>
          <w:rFonts w:ascii="Arial" w:cs="Arial" w:eastAsia="Arial" w:hAnsi="Arial"/>
          <w:sz w:val="22"/>
          <w:szCs w:val="22"/>
          <w:rtl w:val="0"/>
        </w:rPr>
        <w:t xml:space="preserve">Revisó y aprobó los aspectos financieros:</w:t>
      </w:r>
    </w:p>
    <w:p w:rsidR="00000000" w:rsidDel="00000000" w:rsidP="00000000" w:rsidRDefault="00000000" w:rsidRPr="00000000" w14:paraId="00000739">
      <w:pPr>
        <w:shd w:fill="ffffff" w:val="clear"/>
        <w:rPr>
          <w:rFonts w:ascii="Arial" w:cs="Arial" w:eastAsia="Arial" w:hAnsi="Arial"/>
          <w:sz w:val="22"/>
          <w:szCs w:val="22"/>
        </w:rPr>
      </w:pPr>
      <w:r w:rsidDel="00000000" w:rsidR="00000000" w:rsidRPr="00000000">
        <w:rPr>
          <w:rFonts w:ascii="Arial" w:cs="Arial" w:eastAsia="Arial" w:hAnsi="Arial"/>
          <w:sz w:val="22"/>
          <w:szCs w:val="22"/>
          <w:rtl w:val="0"/>
        </w:rPr>
        <w:t xml:space="preserve"> </w:t>
      </w:r>
    </w:p>
    <w:p w:rsidR="00000000" w:rsidDel="00000000" w:rsidP="00000000" w:rsidRDefault="00000000" w:rsidRPr="00000000" w14:paraId="0000073A">
      <w:pPr>
        <w:shd w:fill="ffffff" w:val="clear"/>
        <w:rPr>
          <w:rFonts w:ascii="Arial" w:cs="Arial" w:eastAsia="Arial" w:hAnsi="Arial"/>
          <w:b w:val="1"/>
          <w:color w:val="ff0000"/>
          <w:sz w:val="22"/>
          <w:szCs w:val="22"/>
        </w:rPr>
      </w:pPr>
      <w:r w:rsidDel="00000000" w:rsidR="00000000" w:rsidRPr="00000000">
        <w:rPr>
          <w:rtl w:val="0"/>
        </w:rPr>
      </w:r>
    </w:p>
    <w:p w:rsidR="00000000" w:rsidDel="00000000" w:rsidP="00000000" w:rsidRDefault="00000000" w:rsidRPr="00000000" w14:paraId="0000073B">
      <w:pPr>
        <w:shd w:fill="ffffff" w:val="clear"/>
        <w:rPr>
          <w:rFonts w:ascii="Arial" w:cs="Arial" w:eastAsia="Arial" w:hAnsi="Arial"/>
          <w:b w:val="1"/>
          <w:color w:val="ff0000"/>
          <w:sz w:val="22"/>
          <w:szCs w:val="22"/>
        </w:rPr>
      </w:pPr>
      <w:r w:rsidDel="00000000" w:rsidR="00000000" w:rsidRPr="00000000">
        <w:rPr>
          <w:rtl w:val="0"/>
        </w:rPr>
      </w:r>
    </w:p>
    <w:p w:rsidR="00000000" w:rsidDel="00000000" w:rsidP="00000000" w:rsidRDefault="00000000" w:rsidRPr="00000000" w14:paraId="0000073C">
      <w:pPr>
        <w:shd w:fill="ffffff" w:val="clear"/>
        <w:rPr>
          <w:rFonts w:ascii="Arial" w:cs="Arial" w:eastAsia="Arial" w:hAnsi="Arial"/>
          <w:b w:val="1"/>
          <w:color w:val="ff0000"/>
          <w:sz w:val="22"/>
          <w:szCs w:val="22"/>
        </w:rPr>
      </w:pPr>
      <w:r w:rsidDel="00000000" w:rsidR="00000000" w:rsidRPr="00000000">
        <w:rPr>
          <w:rtl w:val="0"/>
        </w:rPr>
      </w:r>
    </w:p>
    <w:p w:rsidR="00000000" w:rsidDel="00000000" w:rsidP="00000000" w:rsidRDefault="00000000" w:rsidRPr="00000000" w14:paraId="0000073D">
      <w:pPr>
        <w:shd w:fill="ffffff" w:val="clear"/>
        <w:ind w:hanging="2"/>
        <w:rPr>
          <w:rFonts w:ascii="Arial" w:cs="Arial" w:eastAsia="Arial" w:hAnsi="Arial"/>
          <w:sz w:val="22"/>
          <w:szCs w:val="22"/>
        </w:rPr>
      </w:pPr>
      <w:r w:rsidDel="00000000" w:rsidR="00000000" w:rsidRPr="00000000">
        <w:rPr>
          <w:rFonts w:ascii="Arial" w:cs="Arial" w:eastAsia="Arial" w:hAnsi="Arial"/>
          <w:b w:val="1"/>
          <w:sz w:val="22"/>
          <w:szCs w:val="22"/>
          <w:rtl w:val="0"/>
        </w:rPr>
        <w:t xml:space="preserve">NORA CAROLINA GARCIA ROJAS </w:t>
      </w:r>
      <w:r w:rsidDel="00000000" w:rsidR="00000000" w:rsidRPr="00000000">
        <w:rPr>
          <w:rtl w:val="0"/>
        </w:rPr>
      </w:r>
    </w:p>
    <w:p w:rsidR="00000000" w:rsidDel="00000000" w:rsidP="00000000" w:rsidRDefault="00000000" w:rsidRPr="00000000" w14:paraId="0000073E">
      <w:pPr>
        <w:shd w:fill="ffffff" w:val="clear"/>
        <w:ind w:right="-11"/>
        <w:rPr>
          <w:rFonts w:ascii="Arial" w:cs="Arial" w:eastAsia="Arial" w:hAnsi="Arial"/>
          <w:sz w:val="22"/>
          <w:szCs w:val="22"/>
        </w:rPr>
      </w:pPr>
      <w:r w:rsidDel="00000000" w:rsidR="00000000" w:rsidRPr="00000000">
        <w:rPr>
          <w:rFonts w:ascii="Arial" w:cs="Arial" w:eastAsia="Arial" w:hAnsi="Arial"/>
          <w:sz w:val="22"/>
          <w:szCs w:val="22"/>
          <w:rtl w:val="0"/>
        </w:rPr>
        <w:t xml:space="preserve">Subdirectora Administrativa y Financiera</w:t>
      </w:r>
    </w:p>
    <w:sectPr>
      <w:type w:val="continuous"/>
      <w:pgSz w:h="15850" w:w="12250" w:orient="portrait"/>
      <w:pgMar w:bottom="2020" w:top="1740" w:left="1460" w:right="1327" w:header="691" w:footer="227"/>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Arial Unicode MS"/>
  <w:font w:name="Calibri"/>
  <w:font w:name="Courier New"/>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CIDFont+F3"/>
  <w:font w:name="Noto Sans Symbols">
    <w:embedRegular w:fontKey="{00000000-0000-0000-0000-000000000000}" r:id="rId7" w:subsetted="0"/>
    <w:embedBold w:fontKey="{00000000-0000-0000-0000-000000000000}" r:id="rId8" w:subsetted="0"/>
  </w:font>
  <w:font w:name="Liberation Serif"/>
  <w:font w:name="Cambria Math">
    <w:embedRegular w:fontKey="{00000000-0000-0000-0000-000000000000}" r:id="rId9"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74E">
    <w:pPr>
      <w:pBdr>
        <w:top w:space="0" w:sz="0" w:val="nil"/>
        <w:left w:space="0" w:sz="0" w:val="nil"/>
        <w:bottom w:space="0" w:sz="0" w:val="nil"/>
        <w:right w:space="0" w:sz="0" w:val="nil"/>
        <w:between w:space="0" w:sz="0" w:val="nil"/>
      </w:pBdr>
      <w:tabs>
        <w:tab w:val="center" w:leader="none" w:pos="4252"/>
        <w:tab w:val="right" w:leader="none" w:pos="8504"/>
        <w:tab w:val="right" w:leader="none" w:pos="9356"/>
      </w:tabs>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ab/>
      <w:tab/>
      <w:t xml:space="preserve">   Página </w:t>
    </w:r>
    <w:r w:rsidDel="00000000" w:rsidR="00000000" w:rsidRPr="00000000">
      <w:rPr>
        <w:rFonts w:ascii="Arial" w:cs="Arial" w:eastAsia="Arial" w:hAnsi="Arial"/>
        <w:color w:val="000000"/>
        <w:sz w:val="16"/>
        <w:szCs w:val="16"/>
      </w:rPr>
      <w:fldChar w:fldCharType="begin"/>
      <w:instrText xml:space="preserve">PAGE</w:instrText>
      <w:fldChar w:fldCharType="separate"/>
      <w:fldChar w:fldCharType="end"/>
    </w:r>
    <w:r w:rsidDel="00000000" w:rsidR="00000000" w:rsidRPr="00000000">
      <w:rPr>
        <w:rFonts w:ascii="Arial" w:cs="Arial" w:eastAsia="Arial" w:hAnsi="Arial"/>
        <w:color w:val="000000"/>
        <w:sz w:val="16"/>
        <w:szCs w:val="16"/>
        <w:rtl w:val="0"/>
      </w:rPr>
      <w:t xml:space="preserve"> de </w:t>
    </w:r>
    <w:r w:rsidDel="00000000" w:rsidR="00000000" w:rsidRPr="00000000">
      <w:rPr>
        <w:rFonts w:ascii="Arial" w:cs="Arial" w:eastAsia="Arial" w:hAnsi="Arial"/>
        <w:color w:val="000000"/>
        <w:sz w:val="16"/>
        <w:szCs w:val="16"/>
      </w:rPr>
      <w:fldChar w:fldCharType="begin"/>
      <w:instrText xml:space="preserve">NUMPAGES</w:instrText>
      <w:fldChar w:fldCharType="separate"/>
      <w:fldChar w:fldCharType="end"/>
    </w:r>
    <w:r w:rsidDel="00000000" w:rsidR="00000000" w:rsidRPr="00000000">
      <w:rPr>
        <w:rtl w:val="0"/>
      </w:rPr>
    </w:r>
  </w:p>
  <w:tbl>
    <w:tblPr>
      <w:tblStyle w:val="Table35"/>
      <w:tblW w:w="8789.0" w:type="dxa"/>
      <w:jc w:val="left"/>
      <w:tblBorders>
        <w:insideH w:color="000000" w:space="0" w:sz="12" w:val="single"/>
        <w:insideV w:color="000000" w:space="0" w:sz="8" w:val="single"/>
      </w:tblBorders>
      <w:tblLayout w:type="fixed"/>
      <w:tblLook w:val="0400"/>
    </w:tblPr>
    <w:tblGrid>
      <w:gridCol w:w="1843"/>
      <w:gridCol w:w="6946"/>
      <w:tblGridChange w:id="0">
        <w:tblGrid>
          <w:gridCol w:w="1843"/>
          <w:gridCol w:w="6946"/>
        </w:tblGrid>
      </w:tblGridChange>
    </w:tblGrid>
    <w:tr>
      <w:trPr>
        <w:cantSplit w:val="0"/>
        <w:trHeight w:val="1033" w:hRule="atLeast"/>
        <w:tblHeader w:val="0"/>
      </w:trPr>
      <w:tc>
        <w:tcPr>
          <w:shd w:fill="auto" w:val="clear"/>
        </w:tcPr>
        <w:p w:rsidR="00000000" w:rsidDel="00000000" w:rsidP="00000000" w:rsidRDefault="00000000" w:rsidRPr="00000000" w14:paraId="0000074F">
          <w:pPr>
            <w:pBdr>
              <w:top w:space="0" w:sz="0" w:val="nil"/>
              <w:left w:space="0" w:sz="0" w:val="nil"/>
              <w:bottom w:space="0" w:sz="0" w:val="nil"/>
              <w:right w:space="0" w:sz="0" w:val="nil"/>
              <w:between w:space="0" w:sz="0" w:val="nil"/>
            </w:pBdr>
            <w:tabs>
              <w:tab w:val="center" w:leader="none" w:pos="4252"/>
              <w:tab w:val="right" w:leader="none" w:pos="8504"/>
            </w:tabs>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PAO4-FO-056</w:t>
          </w:r>
        </w:p>
        <w:p w:rsidR="00000000" w:rsidDel="00000000" w:rsidP="00000000" w:rsidRDefault="00000000" w:rsidRPr="00000000" w14:paraId="00000750">
          <w:pPr>
            <w:pBdr>
              <w:top w:space="0" w:sz="0" w:val="nil"/>
              <w:left w:space="0" w:sz="0" w:val="nil"/>
              <w:bottom w:space="0" w:sz="0" w:val="nil"/>
              <w:right w:space="0" w:sz="0" w:val="nil"/>
              <w:between w:space="0" w:sz="0" w:val="nil"/>
            </w:pBdr>
            <w:tabs>
              <w:tab w:val="center" w:leader="none" w:pos="4252"/>
              <w:tab w:val="right" w:leader="none" w:pos="8504"/>
            </w:tabs>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V3</w:t>
          </w:r>
        </w:p>
      </w:tc>
      <w:tc>
        <w:tcPr>
          <w:shd w:fill="auto" w:val="clear"/>
        </w:tcPr>
        <w:p w:rsidR="00000000" w:rsidDel="00000000" w:rsidP="00000000" w:rsidRDefault="00000000" w:rsidRPr="00000000" w14:paraId="00000751">
          <w:pPr>
            <w:pBdr>
              <w:top w:space="0" w:sz="0" w:val="nil"/>
              <w:left w:space="0" w:sz="0" w:val="nil"/>
              <w:bottom w:space="0" w:sz="0" w:val="nil"/>
              <w:right w:space="0" w:sz="0" w:val="nil"/>
              <w:between w:space="0" w:sz="0" w:val="nil"/>
            </w:pBdr>
            <w:tabs>
              <w:tab w:val="center" w:leader="none" w:pos="4252"/>
              <w:tab w:val="right" w:leader="none" w:pos="8504"/>
              <w:tab w:val="center" w:leader="none" w:pos="6730"/>
            </w:tabs>
            <w:jc w:val="right"/>
            <w:rPr>
              <w:rFonts w:ascii="Arial" w:cs="Arial" w:eastAsia="Arial" w:hAnsi="Arial"/>
              <w:b w:val="1"/>
              <w:color w:val="000000"/>
              <w:sz w:val="16"/>
              <w:szCs w:val="16"/>
            </w:rPr>
          </w:pPr>
          <w:r w:rsidDel="00000000" w:rsidR="00000000" w:rsidRPr="00000000">
            <w:rPr>
              <w:rtl w:val="0"/>
            </w:rPr>
          </w:r>
        </w:p>
      </w:tc>
    </w:tr>
  </w:tbl>
  <w:p w:rsidR="00000000" w:rsidDel="00000000" w:rsidP="00000000" w:rsidRDefault="00000000" w:rsidRPr="00000000" w14:paraId="00000752">
    <w:pPr>
      <w:pBdr>
        <w:top w:space="0" w:sz="0" w:val="nil"/>
        <w:left w:space="0" w:sz="0" w:val="nil"/>
        <w:bottom w:space="0" w:sz="0" w:val="nil"/>
        <w:right w:space="0" w:sz="0" w:val="nil"/>
        <w:between w:space="0" w:sz="0" w:val="nil"/>
      </w:pBdr>
      <w:tabs>
        <w:tab w:val="center" w:leader="none" w:pos="4252"/>
        <w:tab w:val="right" w:leader="none" w:pos="8504"/>
      </w:tabs>
      <w:rPr>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73F">
    <w:pPr>
      <w:widowControl w:val="0"/>
      <w:pBdr>
        <w:top w:space="0" w:sz="0" w:val="nil"/>
        <w:left w:space="0" w:sz="0" w:val="nil"/>
        <w:bottom w:space="0" w:sz="0" w:val="nil"/>
        <w:right w:space="0" w:sz="0" w:val="nil"/>
        <w:between w:space="0" w:sz="0" w:val="nil"/>
      </w:pBdr>
      <w:spacing w:line="276" w:lineRule="auto"/>
      <w:rPr>
        <w:rFonts w:ascii="Arial" w:cs="Arial" w:eastAsia="Arial" w:hAnsi="Arial"/>
        <w:sz w:val="22"/>
        <w:szCs w:val="22"/>
      </w:rPr>
    </w:pPr>
    <w:r w:rsidDel="00000000" w:rsidR="00000000" w:rsidRPr="00000000">
      <w:rPr>
        <w:rtl w:val="0"/>
      </w:rPr>
    </w:r>
  </w:p>
  <w:tbl>
    <w:tblPr>
      <w:tblStyle w:val="Table34"/>
      <w:tblW w:w="9044.0" w:type="dxa"/>
      <w:jc w:val="left"/>
      <w:tblInd w:w="35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129"/>
      <w:gridCol w:w="5352"/>
      <w:gridCol w:w="2563"/>
      <w:tblGridChange w:id="0">
        <w:tblGrid>
          <w:gridCol w:w="1129"/>
          <w:gridCol w:w="5352"/>
          <w:gridCol w:w="2563"/>
        </w:tblGrid>
      </w:tblGridChange>
    </w:tblGrid>
    <w:tr>
      <w:trPr>
        <w:cantSplit w:val="0"/>
        <w:trHeight w:val="133" w:hRule="atLeast"/>
        <w:tblHeader w:val="0"/>
      </w:trPr>
      <w:tc>
        <w:tcPr>
          <w:vMerge w:val="restart"/>
          <w:shd w:fill="auto" w:val="clear"/>
          <w:vAlign w:val="center"/>
        </w:tcPr>
        <w:p w:rsidR="00000000" w:rsidDel="00000000" w:rsidP="00000000" w:rsidRDefault="00000000" w:rsidRPr="00000000" w14:paraId="00000740">
          <w:pPr>
            <w:pBdr>
              <w:top w:space="0" w:sz="0" w:val="nil"/>
              <w:left w:space="0" w:sz="0" w:val="nil"/>
              <w:bottom w:space="0" w:sz="0" w:val="nil"/>
              <w:right w:space="0" w:sz="0" w:val="nil"/>
              <w:between w:space="0" w:sz="0" w:val="nil"/>
            </w:pBdr>
            <w:tabs>
              <w:tab w:val="center" w:leader="none" w:pos="4252"/>
              <w:tab w:val="right" w:leader="none" w:pos="8504"/>
              <w:tab w:val="right" w:leader="none" w:pos="1268"/>
            </w:tabs>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Pr>
            <w:drawing>
              <wp:inline distB="0" distT="0" distL="0" distR="0">
                <wp:extent cx="590550" cy="619125"/>
                <wp:effectExtent b="0" l="0" r="0" t="0"/>
                <wp:docPr descr="Nuevo LOGO IPESpeque" id="1981368689" name="image1.png"/>
                <a:graphic>
                  <a:graphicData uri="http://schemas.openxmlformats.org/drawingml/2006/picture">
                    <pic:pic>
                      <pic:nvPicPr>
                        <pic:cNvPr descr="Nuevo LOGO IPESpeque" id="0" name="image1.png"/>
                        <pic:cNvPicPr preferRelativeResize="0"/>
                      </pic:nvPicPr>
                      <pic:blipFill>
                        <a:blip r:embed="rId1"/>
                        <a:srcRect b="0" l="0" r="0" t="0"/>
                        <a:stretch>
                          <a:fillRect/>
                        </a:stretch>
                      </pic:blipFill>
                      <pic:spPr>
                        <a:xfrm>
                          <a:off x="0" y="0"/>
                          <a:ext cx="590550" cy="619125"/>
                        </a:xfrm>
                        <a:prstGeom prst="rect"/>
                        <a:ln/>
                      </pic:spPr>
                    </pic:pic>
                  </a:graphicData>
                </a:graphic>
              </wp:inline>
            </w:drawing>
          </w:r>
          <w:r w:rsidDel="00000000" w:rsidR="00000000" w:rsidRPr="00000000">
            <w:rPr>
              <w:rtl w:val="0"/>
            </w:rPr>
          </w:r>
        </w:p>
      </w:tc>
      <w:tc>
        <w:tcPr>
          <w:gridSpan w:val="2"/>
          <w:shd w:fill="auto" w:val="clear"/>
          <w:vAlign w:val="center"/>
        </w:tcPr>
        <w:p w:rsidR="00000000" w:rsidDel="00000000" w:rsidP="00000000" w:rsidRDefault="00000000" w:rsidRPr="00000000" w14:paraId="00000741">
          <w:pPr>
            <w:jc w:val="center"/>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FORMATO</w:t>
          </w:r>
        </w:p>
      </w:tc>
    </w:tr>
    <w:tr>
      <w:trPr>
        <w:cantSplit w:val="0"/>
        <w:trHeight w:val="20" w:hRule="atLeast"/>
        <w:tblHeader w:val="0"/>
      </w:trPr>
      <w:tc>
        <w:tcPr>
          <w:vMerge w:val="continue"/>
          <w:shd w:fill="auto" w:val="clear"/>
          <w:vAlign w:val="center"/>
        </w:tcPr>
        <w:p w:rsidR="00000000" w:rsidDel="00000000" w:rsidP="00000000" w:rsidRDefault="00000000" w:rsidRPr="00000000" w14:paraId="000007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color w:val="000000"/>
              <w:sz w:val="22"/>
              <w:szCs w:val="22"/>
            </w:rPr>
          </w:pPr>
          <w:r w:rsidDel="00000000" w:rsidR="00000000" w:rsidRPr="00000000">
            <w:rPr>
              <w:rtl w:val="0"/>
            </w:rPr>
          </w:r>
        </w:p>
      </w:tc>
      <w:tc>
        <w:tcPr>
          <w:vMerge w:val="restart"/>
          <w:shd w:fill="auto" w:val="clear"/>
          <w:vAlign w:val="center"/>
        </w:tcPr>
        <w:p w:rsidR="00000000" w:rsidDel="00000000" w:rsidP="00000000" w:rsidRDefault="00000000" w:rsidRPr="00000000" w14:paraId="00000744">
          <w:pPr>
            <w:jc w:val="center"/>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ESTUDIOS Y DOCUMENTOS PREVIOS</w:t>
          </w:r>
        </w:p>
        <w:p w:rsidR="00000000" w:rsidDel="00000000" w:rsidP="00000000" w:rsidRDefault="00000000" w:rsidRPr="00000000" w14:paraId="00000745">
          <w:pPr>
            <w:jc w:val="center"/>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LICITACIÓN PÚBLICA, SELECCIÓN ABREVIADA DE MENOR CUANTÍA Y CONCURSO DE MÉRITOS</w:t>
          </w:r>
        </w:p>
      </w:tc>
      <w:tc>
        <w:tcPr>
          <w:shd w:fill="auto" w:val="clear"/>
          <w:vAlign w:val="center"/>
        </w:tcPr>
        <w:p w:rsidR="00000000" w:rsidDel="00000000" w:rsidP="00000000" w:rsidRDefault="00000000" w:rsidRPr="00000000" w14:paraId="00000746">
          <w:pPr>
            <w:pBdr>
              <w:top w:space="0" w:sz="0" w:val="nil"/>
              <w:left w:space="0" w:sz="0" w:val="nil"/>
              <w:bottom w:space="0" w:sz="0" w:val="nil"/>
              <w:right w:space="0" w:sz="0" w:val="nil"/>
              <w:between w:space="0" w:sz="0" w:val="nil"/>
            </w:pBdr>
            <w:tabs>
              <w:tab w:val="center" w:leader="none" w:pos="4252"/>
              <w:tab w:val="right" w:leader="none" w:pos="8504"/>
            </w:tabs>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Código: PAO4-FO-056</w:t>
          </w:r>
        </w:p>
      </w:tc>
    </w:tr>
    <w:tr>
      <w:trPr>
        <w:cantSplit w:val="0"/>
        <w:trHeight w:val="20" w:hRule="atLeast"/>
        <w:tblHeader w:val="0"/>
      </w:trPr>
      <w:tc>
        <w:tcPr>
          <w:vMerge w:val="continue"/>
          <w:shd w:fill="auto" w:val="clear"/>
          <w:vAlign w:val="center"/>
        </w:tcPr>
        <w:p w:rsidR="00000000" w:rsidDel="00000000" w:rsidP="00000000" w:rsidRDefault="00000000" w:rsidRPr="00000000" w14:paraId="000007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color w:val="000000"/>
              <w:sz w:val="22"/>
              <w:szCs w:val="22"/>
            </w:rPr>
          </w:pPr>
          <w:r w:rsidDel="00000000" w:rsidR="00000000" w:rsidRPr="00000000">
            <w:rPr>
              <w:rtl w:val="0"/>
            </w:rPr>
          </w:r>
        </w:p>
      </w:tc>
      <w:tc>
        <w:tcPr>
          <w:vMerge w:val="continue"/>
          <w:shd w:fill="auto" w:val="clear"/>
          <w:vAlign w:val="center"/>
        </w:tcPr>
        <w:p w:rsidR="00000000" w:rsidDel="00000000" w:rsidP="00000000" w:rsidRDefault="00000000" w:rsidRPr="00000000" w14:paraId="000007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color w:val="000000"/>
              <w:sz w:val="22"/>
              <w:szCs w:val="22"/>
            </w:rPr>
          </w:pPr>
          <w:r w:rsidDel="00000000" w:rsidR="00000000" w:rsidRPr="00000000">
            <w:rPr>
              <w:rtl w:val="0"/>
            </w:rPr>
          </w:r>
        </w:p>
      </w:tc>
      <w:tc>
        <w:tcPr>
          <w:shd w:fill="auto" w:val="clear"/>
          <w:tcMar>
            <w:left w:w="108.0" w:type="dxa"/>
            <w:right w:w="108.0" w:type="dxa"/>
          </w:tcMar>
          <w:vAlign w:val="center"/>
        </w:tcPr>
        <w:p w:rsidR="00000000" w:rsidDel="00000000" w:rsidP="00000000" w:rsidRDefault="00000000" w:rsidRPr="00000000" w14:paraId="00000749">
          <w:pPr>
            <w:pBdr>
              <w:top w:space="0" w:sz="0" w:val="nil"/>
              <w:left w:space="0" w:sz="0" w:val="nil"/>
              <w:bottom w:space="0" w:sz="0" w:val="nil"/>
              <w:right w:space="0" w:sz="0" w:val="nil"/>
              <w:between w:space="0" w:sz="0" w:val="nil"/>
            </w:pBdr>
            <w:tabs>
              <w:tab w:val="center" w:leader="none" w:pos="4252"/>
              <w:tab w:val="right" w:leader="none" w:pos="8504"/>
            </w:tabs>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Versión: 03</w:t>
          </w:r>
        </w:p>
      </w:tc>
    </w:tr>
    <w:tr>
      <w:trPr>
        <w:cantSplit w:val="0"/>
        <w:trHeight w:val="190" w:hRule="atLeast"/>
        <w:tblHeader w:val="0"/>
      </w:trPr>
      <w:tc>
        <w:tcPr>
          <w:vMerge w:val="continue"/>
          <w:shd w:fill="auto" w:val="clear"/>
          <w:vAlign w:val="center"/>
        </w:tcPr>
        <w:p w:rsidR="00000000" w:rsidDel="00000000" w:rsidP="00000000" w:rsidRDefault="00000000" w:rsidRPr="00000000" w14:paraId="000007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color w:val="000000"/>
              <w:sz w:val="22"/>
              <w:szCs w:val="22"/>
            </w:rPr>
          </w:pPr>
          <w:r w:rsidDel="00000000" w:rsidR="00000000" w:rsidRPr="00000000">
            <w:rPr>
              <w:rtl w:val="0"/>
            </w:rPr>
          </w:r>
        </w:p>
      </w:tc>
      <w:tc>
        <w:tcPr>
          <w:vMerge w:val="continue"/>
          <w:shd w:fill="auto" w:val="clear"/>
          <w:vAlign w:val="center"/>
        </w:tcPr>
        <w:p w:rsidR="00000000" w:rsidDel="00000000" w:rsidP="00000000" w:rsidRDefault="00000000" w:rsidRPr="00000000" w14:paraId="000007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color w:val="000000"/>
              <w:sz w:val="22"/>
              <w:szCs w:val="22"/>
            </w:rPr>
          </w:pPr>
          <w:r w:rsidDel="00000000" w:rsidR="00000000" w:rsidRPr="00000000">
            <w:rPr>
              <w:rtl w:val="0"/>
            </w:rPr>
          </w:r>
        </w:p>
      </w:tc>
      <w:tc>
        <w:tcPr>
          <w:shd w:fill="auto" w:val="clear"/>
          <w:tcMar>
            <w:left w:w="108.0" w:type="dxa"/>
            <w:right w:w="108.0" w:type="dxa"/>
          </w:tcMar>
          <w:vAlign w:val="center"/>
        </w:tcPr>
        <w:p w:rsidR="00000000" w:rsidDel="00000000" w:rsidP="00000000" w:rsidRDefault="00000000" w:rsidRPr="00000000" w14:paraId="0000074C">
          <w:pPr>
            <w:rPr>
              <w:rFonts w:ascii="Arial" w:cs="Arial" w:eastAsia="Arial" w:hAnsi="Arial"/>
              <w:color w:val="000000"/>
              <w:sz w:val="22"/>
              <w:szCs w:val="22"/>
            </w:rPr>
          </w:pPr>
          <w:r w:rsidDel="00000000" w:rsidR="00000000" w:rsidRPr="00000000">
            <w:rPr>
              <w:rFonts w:ascii="Arial" w:cs="Arial" w:eastAsia="Arial" w:hAnsi="Arial"/>
              <w:b w:val="1"/>
              <w:color w:val="000000"/>
              <w:sz w:val="22"/>
              <w:szCs w:val="22"/>
              <w:rtl w:val="0"/>
            </w:rPr>
            <w:t xml:space="preserve">Fecha: 27</w:t>
          </w:r>
          <w:r w:rsidDel="00000000" w:rsidR="00000000" w:rsidRPr="00000000">
            <w:rPr>
              <w:rFonts w:ascii="Arial" w:cs="Arial" w:eastAsia="Arial" w:hAnsi="Arial"/>
              <w:b w:val="1"/>
              <w:color w:val="000000"/>
              <w:sz w:val="22"/>
              <w:szCs w:val="22"/>
              <w:highlight w:val="white"/>
              <w:rtl w:val="0"/>
            </w:rPr>
            <w:t xml:space="preserve">/04/2023</w:t>
          </w:r>
          <w:r w:rsidDel="00000000" w:rsidR="00000000" w:rsidRPr="00000000">
            <w:rPr>
              <w:rtl w:val="0"/>
            </w:rPr>
          </w:r>
        </w:p>
      </w:tc>
    </w:tr>
  </w:tbl>
  <w:p w:rsidR="00000000" w:rsidDel="00000000" w:rsidP="00000000" w:rsidRDefault="00000000" w:rsidRPr="00000000" w14:paraId="0000074D">
    <w:pPr>
      <w:pBdr>
        <w:top w:space="0" w:sz="0" w:val="nil"/>
        <w:left w:space="0" w:sz="0" w:val="nil"/>
        <w:bottom w:space="0" w:sz="0" w:val="nil"/>
        <w:right w:space="0" w:sz="0" w:val="nil"/>
        <w:between w:space="0" w:sz="0" w:val="nil"/>
      </w:pBdr>
      <w:tabs>
        <w:tab w:val="center" w:leader="none" w:pos="4252"/>
        <w:tab w:val="right" w:leader="none" w:pos="8504"/>
      </w:tabs>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5"/>
      <w:numFmt w:val="decimal"/>
      <w:lvlText w:val="%1"/>
      <w:lvlJc w:val="left"/>
      <w:pPr>
        <w:ind w:left="1012" w:hanging="770"/>
      </w:pPr>
      <w:rPr/>
    </w:lvl>
    <w:lvl w:ilvl="1">
      <w:start w:val="1"/>
      <w:numFmt w:val="decimal"/>
      <w:lvlText w:val="%1.%2"/>
      <w:lvlJc w:val="left"/>
      <w:pPr>
        <w:ind w:left="1012" w:hanging="770"/>
      </w:pPr>
      <w:rPr/>
    </w:lvl>
    <w:lvl w:ilvl="2">
      <w:start w:val="1"/>
      <w:numFmt w:val="decimal"/>
      <w:lvlText w:val="%1.%2.%3"/>
      <w:lvlJc w:val="left"/>
      <w:pPr>
        <w:ind w:left="1012" w:hanging="770"/>
      </w:pPr>
      <w:rPr/>
    </w:lvl>
    <w:lvl w:ilvl="3">
      <w:start w:val="2"/>
      <w:numFmt w:val="decimal"/>
      <w:lvlText w:val="%1.%2.%3.%4"/>
      <w:lvlJc w:val="left"/>
      <w:pPr>
        <w:ind w:left="1012" w:hanging="770"/>
      </w:pPr>
      <w:rPr>
        <w:rFonts w:ascii="Arial" w:cs="Arial" w:eastAsia="Arial" w:hAnsi="Arial"/>
        <w:b w:val="1"/>
        <w:sz w:val="22"/>
        <w:szCs w:val="22"/>
      </w:rPr>
    </w:lvl>
    <w:lvl w:ilvl="4">
      <w:start w:val="1"/>
      <w:numFmt w:val="decimal"/>
      <w:lvlText w:val="%1.%2.%3.%4.%5"/>
      <w:lvlJc w:val="left"/>
      <w:pPr>
        <w:ind w:left="1161" w:hanging="920"/>
      </w:pPr>
      <w:rPr>
        <w:rFonts w:ascii="Arial" w:cs="Arial" w:eastAsia="Arial" w:hAnsi="Arial"/>
        <w:b w:val="1"/>
        <w:sz w:val="22"/>
        <w:szCs w:val="22"/>
      </w:rPr>
    </w:lvl>
    <w:lvl w:ilvl="5">
      <w:start w:val="0"/>
      <w:numFmt w:val="bullet"/>
      <w:lvlText w:val="•"/>
      <w:lvlJc w:val="left"/>
      <w:pPr>
        <w:ind w:left="5303" w:hanging="920"/>
      </w:pPr>
      <w:rPr/>
    </w:lvl>
    <w:lvl w:ilvl="6">
      <w:start w:val="0"/>
      <w:numFmt w:val="bullet"/>
      <w:lvlText w:val="•"/>
      <w:lvlJc w:val="left"/>
      <w:pPr>
        <w:ind w:left="6339" w:hanging="920"/>
      </w:pPr>
      <w:rPr/>
    </w:lvl>
    <w:lvl w:ilvl="7">
      <w:start w:val="0"/>
      <w:numFmt w:val="bullet"/>
      <w:lvlText w:val="•"/>
      <w:lvlJc w:val="left"/>
      <w:pPr>
        <w:ind w:left="7374" w:hanging="920"/>
      </w:pPr>
      <w:rPr/>
    </w:lvl>
    <w:lvl w:ilvl="8">
      <w:start w:val="0"/>
      <w:numFmt w:val="bullet"/>
      <w:lvlText w:val="•"/>
      <w:lvlJc w:val="left"/>
      <w:pPr>
        <w:ind w:left="8410" w:hanging="920"/>
      </w:pPr>
      <w:rPr/>
    </w:lvl>
  </w:abstractNum>
  <w:abstractNum w:abstractNumId="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5"/>
      <w:numFmt w:val="decimal"/>
      <w:lvlText w:val="%1"/>
      <w:lvlJc w:val="left"/>
      <w:pPr>
        <w:ind w:left="669" w:hanging="427"/>
      </w:pPr>
      <w:rPr/>
    </w:lvl>
    <w:lvl w:ilvl="1">
      <w:start w:val="2"/>
      <w:numFmt w:val="decimal"/>
      <w:lvlText w:val="%1.%2"/>
      <w:lvlJc w:val="left"/>
      <w:pPr>
        <w:ind w:left="669" w:hanging="427"/>
      </w:pPr>
      <w:rPr>
        <w:rFonts w:ascii="Arial" w:cs="Arial" w:eastAsia="Arial" w:hAnsi="Arial"/>
        <w:b w:val="1"/>
        <w:sz w:val="22"/>
        <w:szCs w:val="22"/>
      </w:rPr>
    </w:lvl>
    <w:lvl w:ilvl="2">
      <w:start w:val="1"/>
      <w:numFmt w:val="decimal"/>
      <w:lvlText w:val="%1.%2.%3."/>
      <w:lvlJc w:val="left"/>
      <w:pPr>
        <w:ind w:left="855" w:hanging="614"/>
      </w:pPr>
      <w:rPr>
        <w:rFonts w:ascii="Arial" w:cs="Arial" w:eastAsia="Arial" w:hAnsi="Arial"/>
        <w:b w:val="1"/>
        <w:sz w:val="22"/>
        <w:szCs w:val="22"/>
      </w:rPr>
    </w:lvl>
    <w:lvl w:ilvl="3">
      <w:start w:val="0"/>
      <w:numFmt w:val="bullet"/>
      <w:lvlText w:val="•"/>
      <w:lvlJc w:val="left"/>
      <w:pPr>
        <w:ind w:left="2998" w:hanging="614"/>
      </w:pPr>
      <w:rPr/>
    </w:lvl>
    <w:lvl w:ilvl="4">
      <w:start w:val="0"/>
      <w:numFmt w:val="bullet"/>
      <w:lvlText w:val="•"/>
      <w:lvlJc w:val="left"/>
      <w:pPr>
        <w:ind w:left="4067" w:hanging="614"/>
      </w:pPr>
      <w:rPr/>
    </w:lvl>
    <w:lvl w:ilvl="5">
      <w:start w:val="0"/>
      <w:numFmt w:val="bullet"/>
      <w:lvlText w:val="•"/>
      <w:lvlJc w:val="left"/>
      <w:pPr>
        <w:ind w:left="5136" w:hanging="614"/>
      </w:pPr>
      <w:rPr/>
    </w:lvl>
    <w:lvl w:ilvl="6">
      <w:start w:val="0"/>
      <w:numFmt w:val="bullet"/>
      <w:lvlText w:val="•"/>
      <w:lvlJc w:val="left"/>
      <w:pPr>
        <w:ind w:left="6205" w:hanging="614"/>
      </w:pPr>
      <w:rPr/>
    </w:lvl>
    <w:lvl w:ilvl="7">
      <w:start w:val="0"/>
      <w:numFmt w:val="bullet"/>
      <w:lvlText w:val="•"/>
      <w:lvlJc w:val="left"/>
      <w:pPr>
        <w:ind w:left="7274" w:hanging="614"/>
      </w:pPr>
      <w:rPr/>
    </w:lvl>
    <w:lvl w:ilvl="8">
      <w:start w:val="0"/>
      <w:numFmt w:val="bullet"/>
      <w:lvlText w:val="•"/>
      <w:lvlJc w:val="left"/>
      <w:pPr>
        <w:ind w:left="8344" w:hanging="614"/>
      </w:pPr>
      <w:rPr/>
    </w:lvl>
  </w:abstractNum>
  <w:abstractNum w:abstractNumId="7">
    <w:lvl w:ilvl="0">
      <w:start w:val="5"/>
      <w:numFmt w:val="decimal"/>
      <w:lvlText w:val="%1"/>
      <w:lvlJc w:val="left"/>
      <w:pPr>
        <w:ind w:left="242" w:hanging="612"/>
      </w:pPr>
      <w:rPr/>
    </w:lvl>
    <w:lvl w:ilvl="1">
      <w:start w:val="2"/>
      <w:numFmt w:val="decimal"/>
      <w:lvlText w:val="%1.%2"/>
      <w:lvlJc w:val="left"/>
      <w:pPr>
        <w:ind w:left="242" w:hanging="612"/>
      </w:pPr>
      <w:rPr/>
    </w:lvl>
    <w:lvl w:ilvl="2">
      <w:start w:val="2"/>
      <w:numFmt w:val="decimal"/>
      <w:lvlText w:val="%1.%2.%3"/>
      <w:lvlJc w:val="left"/>
      <w:pPr>
        <w:ind w:left="242" w:hanging="612"/>
      </w:pPr>
      <w:rPr>
        <w:rFonts w:ascii="Arial" w:cs="Arial" w:eastAsia="Arial" w:hAnsi="Arial"/>
        <w:b w:val="1"/>
        <w:sz w:val="22"/>
        <w:szCs w:val="22"/>
      </w:rPr>
    </w:lvl>
    <w:lvl w:ilvl="3">
      <w:start w:val="0"/>
      <w:numFmt w:val="bullet"/>
      <w:lvlText w:val="•"/>
      <w:lvlJc w:val="left"/>
      <w:pPr>
        <w:ind w:left="3312" w:hanging="612"/>
      </w:pPr>
      <w:rPr/>
    </w:lvl>
    <w:lvl w:ilvl="4">
      <w:start w:val="0"/>
      <w:numFmt w:val="bullet"/>
      <w:lvlText w:val="•"/>
      <w:lvlJc w:val="left"/>
      <w:pPr>
        <w:ind w:left="4336" w:hanging="611"/>
      </w:pPr>
      <w:rPr/>
    </w:lvl>
    <w:lvl w:ilvl="5">
      <w:start w:val="0"/>
      <w:numFmt w:val="bullet"/>
      <w:lvlText w:val="•"/>
      <w:lvlJc w:val="left"/>
      <w:pPr>
        <w:ind w:left="5361" w:hanging="612"/>
      </w:pPr>
      <w:rPr/>
    </w:lvl>
    <w:lvl w:ilvl="6">
      <w:start w:val="0"/>
      <w:numFmt w:val="bullet"/>
      <w:lvlText w:val="•"/>
      <w:lvlJc w:val="left"/>
      <w:pPr>
        <w:ind w:left="6385" w:hanging="612"/>
      </w:pPr>
      <w:rPr/>
    </w:lvl>
    <w:lvl w:ilvl="7">
      <w:start w:val="0"/>
      <w:numFmt w:val="bullet"/>
      <w:lvlText w:val="•"/>
      <w:lvlJc w:val="left"/>
      <w:pPr>
        <w:ind w:left="7409" w:hanging="612.0000000000009"/>
      </w:pPr>
      <w:rPr/>
    </w:lvl>
    <w:lvl w:ilvl="8">
      <w:start w:val="0"/>
      <w:numFmt w:val="bullet"/>
      <w:lvlText w:val="•"/>
      <w:lvlJc w:val="left"/>
      <w:pPr>
        <w:ind w:left="8433" w:hanging="612.0000000000009"/>
      </w:pPr>
      <w:rPr/>
    </w:lvl>
  </w:abstractNum>
  <w:abstractNum w:abstractNumId="8">
    <w:lvl w:ilvl="0">
      <w:start w:val="1"/>
      <w:numFmt w:val="decimal"/>
      <w:lvlText w:val="%1."/>
      <w:lvlJc w:val="left"/>
      <w:pPr>
        <w:ind w:left="242" w:hanging="274"/>
      </w:pPr>
      <w:rPr>
        <w:rFonts w:ascii="Arial" w:cs="Arial" w:eastAsia="Arial" w:hAnsi="Arial"/>
        <w:b w:val="1"/>
        <w:sz w:val="22"/>
        <w:szCs w:val="22"/>
      </w:rPr>
    </w:lvl>
    <w:lvl w:ilvl="1">
      <w:start w:val="1"/>
      <w:numFmt w:val="decimal"/>
      <w:lvlText w:val="%1.%2."/>
      <w:lvlJc w:val="left"/>
      <w:pPr>
        <w:ind w:left="671" w:hanging="430.00000000000006"/>
      </w:pPr>
      <w:rPr>
        <w:rFonts w:ascii="Arial" w:cs="Arial" w:eastAsia="Arial" w:hAnsi="Arial"/>
        <w:b w:val="1"/>
        <w:sz w:val="22"/>
        <w:szCs w:val="22"/>
      </w:rPr>
    </w:lvl>
    <w:lvl w:ilvl="2">
      <w:start w:val="1"/>
      <w:numFmt w:val="decimal"/>
      <w:lvlText w:val="%1.%2.%3."/>
      <w:lvlJc w:val="left"/>
      <w:pPr>
        <w:ind w:left="855" w:hanging="614"/>
      </w:pPr>
      <w:rPr>
        <w:rFonts w:ascii="Arial" w:cs="Arial" w:eastAsia="Arial" w:hAnsi="Arial"/>
        <w:b w:val="1"/>
        <w:sz w:val="22"/>
        <w:szCs w:val="22"/>
      </w:rPr>
    </w:lvl>
    <w:lvl w:ilvl="3">
      <w:start w:val="1"/>
      <w:numFmt w:val="decimal"/>
      <w:lvlText w:val="%1.%2.%3.%4."/>
      <w:lvlJc w:val="left"/>
      <w:pPr>
        <w:ind w:left="1038" w:hanging="797"/>
      </w:pPr>
      <w:rPr>
        <w:rFonts w:ascii="Arial" w:cs="Arial" w:eastAsia="Arial" w:hAnsi="Arial"/>
        <w:b w:val="1"/>
        <w:sz w:val="22"/>
        <w:szCs w:val="22"/>
      </w:rPr>
    </w:lvl>
    <w:lvl w:ilvl="4">
      <w:start w:val="0"/>
      <w:numFmt w:val="bullet"/>
      <w:lvlText w:val="●"/>
      <w:lvlJc w:val="left"/>
      <w:pPr>
        <w:ind w:left="962" w:hanging="360"/>
      </w:pPr>
      <w:rPr>
        <w:rFonts w:ascii="Noto Sans Symbols" w:cs="Noto Sans Symbols" w:eastAsia="Noto Sans Symbols" w:hAnsi="Noto Sans Symbols"/>
        <w:sz w:val="22"/>
        <w:szCs w:val="22"/>
      </w:rPr>
    </w:lvl>
    <w:lvl w:ilvl="5">
      <w:start w:val="0"/>
      <w:numFmt w:val="bullet"/>
      <w:lvlText w:val="•"/>
      <w:lvlJc w:val="left"/>
      <w:pPr>
        <w:ind w:left="2613" w:hanging="360"/>
      </w:pPr>
      <w:rPr/>
    </w:lvl>
    <w:lvl w:ilvl="6">
      <w:start w:val="0"/>
      <w:numFmt w:val="bullet"/>
      <w:lvlText w:val="•"/>
      <w:lvlJc w:val="left"/>
      <w:pPr>
        <w:ind w:left="4187" w:hanging="360"/>
      </w:pPr>
      <w:rPr/>
    </w:lvl>
    <w:lvl w:ilvl="7">
      <w:start w:val="0"/>
      <w:numFmt w:val="bullet"/>
      <w:lvlText w:val="•"/>
      <w:lvlJc w:val="left"/>
      <w:pPr>
        <w:ind w:left="5761" w:hanging="360"/>
      </w:pPr>
      <w:rPr/>
    </w:lvl>
    <w:lvl w:ilvl="8">
      <w:start w:val="0"/>
      <w:numFmt w:val="bullet"/>
      <w:lvlText w:val="•"/>
      <w:lvlJc w:val="left"/>
      <w:pPr>
        <w:ind w:left="7334" w:hanging="360"/>
      </w:pPr>
      <w:rPr/>
    </w:lvl>
  </w:abstractNum>
  <w:abstractNum w:abstractNumId="9">
    <w:lvl w:ilvl="0">
      <w:start w:val="0"/>
      <w:numFmt w:val="bullet"/>
      <w:lvlText w:val="●"/>
      <w:lvlJc w:val="left"/>
      <w:pPr>
        <w:ind w:left="242" w:hanging="710"/>
      </w:pPr>
      <w:rPr>
        <w:rFonts w:ascii="Noto Sans Symbols" w:cs="Noto Sans Symbols" w:eastAsia="Noto Sans Symbols" w:hAnsi="Noto Sans Symbols"/>
        <w:sz w:val="22"/>
        <w:szCs w:val="22"/>
        <w:vertAlign w:val="baseline"/>
      </w:rPr>
    </w:lvl>
    <w:lvl w:ilvl="1">
      <w:start w:val="0"/>
      <w:numFmt w:val="bullet"/>
      <w:lvlText w:val="•"/>
      <w:lvlJc w:val="left"/>
      <w:pPr>
        <w:ind w:left="1264" w:hanging="710"/>
      </w:pPr>
      <w:rPr/>
    </w:lvl>
    <w:lvl w:ilvl="2">
      <w:start w:val="0"/>
      <w:numFmt w:val="bullet"/>
      <w:lvlText w:val="•"/>
      <w:lvlJc w:val="left"/>
      <w:pPr>
        <w:ind w:left="2288" w:hanging="710"/>
      </w:pPr>
      <w:rPr/>
    </w:lvl>
    <w:lvl w:ilvl="3">
      <w:start w:val="0"/>
      <w:numFmt w:val="bullet"/>
      <w:lvlText w:val="•"/>
      <w:lvlJc w:val="left"/>
      <w:pPr>
        <w:ind w:left="3312" w:hanging="711"/>
      </w:pPr>
      <w:rPr/>
    </w:lvl>
    <w:lvl w:ilvl="4">
      <w:start w:val="0"/>
      <w:numFmt w:val="bullet"/>
      <w:lvlText w:val="•"/>
      <w:lvlJc w:val="left"/>
      <w:pPr>
        <w:ind w:left="4336" w:hanging="711"/>
      </w:pPr>
      <w:rPr/>
    </w:lvl>
    <w:lvl w:ilvl="5">
      <w:start w:val="0"/>
      <w:numFmt w:val="bullet"/>
      <w:lvlText w:val="•"/>
      <w:lvlJc w:val="left"/>
      <w:pPr>
        <w:ind w:left="5361" w:hanging="711"/>
      </w:pPr>
      <w:rPr/>
    </w:lvl>
    <w:lvl w:ilvl="6">
      <w:start w:val="0"/>
      <w:numFmt w:val="bullet"/>
      <w:lvlText w:val="•"/>
      <w:lvlJc w:val="left"/>
      <w:pPr>
        <w:ind w:left="6385" w:hanging="711"/>
      </w:pPr>
      <w:rPr/>
    </w:lvl>
    <w:lvl w:ilvl="7">
      <w:start w:val="0"/>
      <w:numFmt w:val="bullet"/>
      <w:lvlText w:val="•"/>
      <w:lvlJc w:val="left"/>
      <w:pPr>
        <w:ind w:left="7409" w:hanging="711"/>
      </w:pPr>
      <w:rPr/>
    </w:lvl>
    <w:lvl w:ilvl="8">
      <w:start w:val="0"/>
      <w:numFmt w:val="bullet"/>
      <w:lvlText w:val="•"/>
      <w:lvlJc w:val="left"/>
      <w:pPr>
        <w:ind w:left="8433" w:hanging="711.0000000000009"/>
      </w:pPr>
      <w:rPr/>
    </w:lvl>
  </w:abstractNum>
  <w:abstractNum w:abstractNumId="1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
    <w:lvl w:ilvl="0">
      <w:start w:val="3"/>
      <w:numFmt w:val="decimal"/>
      <w:lvlText w:val="%1."/>
      <w:lvlJc w:val="left"/>
      <w:pPr>
        <w:ind w:left="242" w:hanging="320"/>
      </w:pPr>
      <w:rPr>
        <w:rFonts w:ascii="Arial" w:cs="Arial" w:eastAsia="Arial" w:hAnsi="Arial"/>
        <w:b w:val="1"/>
        <w:sz w:val="22"/>
        <w:szCs w:val="22"/>
      </w:rPr>
    </w:lvl>
    <w:lvl w:ilvl="1">
      <w:start w:val="1"/>
      <w:numFmt w:val="decimal"/>
      <w:lvlText w:val="%1.%2."/>
      <w:lvlJc w:val="left"/>
      <w:pPr>
        <w:ind w:left="669" w:hanging="427"/>
      </w:pPr>
      <w:rPr>
        <w:rFonts w:ascii="Arial" w:cs="Arial" w:eastAsia="Arial" w:hAnsi="Arial"/>
        <w:b w:val="1"/>
        <w:sz w:val="22"/>
        <w:szCs w:val="22"/>
      </w:rPr>
    </w:lvl>
    <w:lvl w:ilvl="2">
      <w:start w:val="1"/>
      <w:numFmt w:val="decimal"/>
      <w:lvlText w:val="%1.%2.%3."/>
      <w:lvlJc w:val="left"/>
      <w:pPr>
        <w:ind w:left="950" w:hanging="720"/>
      </w:pPr>
      <w:rPr>
        <w:rFonts w:ascii="Arial" w:cs="Arial" w:eastAsia="Arial" w:hAnsi="Arial"/>
        <w:b w:val="1"/>
        <w:sz w:val="22"/>
        <w:szCs w:val="22"/>
      </w:rPr>
    </w:lvl>
    <w:lvl w:ilvl="3">
      <w:start w:val="1"/>
      <w:numFmt w:val="decimal"/>
      <w:lvlText w:val="%1.%2.%3.%4."/>
      <w:lvlJc w:val="left"/>
      <w:pPr>
        <w:ind w:left="1038" w:hanging="797"/>
      </w:pPr>
      <w:rPr>
        <w:rFonts w:ascii="Arial" w:cs="Arial" w:eastAsia="Arial" w:hAnsi="Arial"/>
        <w:b w:val="1"/>
        <w:sz w:val="22"/>
        <w:szCs w:val="22"/>
      </w:rPr>
    </w:lvl>
    <w:lvl w:ilvl="4">
      <w:start w:val="0"/>
      <w:numFmt w:val="bullet"/>
      <w:lvlText w:val="•"/>
      <w:lvlJc w:val="left"/>
      <w:pPr>
        <w:ind w:left="2388" w:hanging="795"/>
      </w:pPr>
      <w:rPr/>
    </w:lvl>
    <w:lvl w:ilvl="5">
      <w:start w:val="0"/>
      <w:numFmt w:val="bullet"/>
      <w:lvlText w:val="•"/>
      <w:lvlJc w:val="left"/>
      <w:pPr>
        <w:ind w:left="3737" w:hanging="797"/>
      </w:pPr>
      <w:rPr/>
    </w:lvl>
    <w:lvl w:ilvl="6">
      <w:start w:val="0"/>
      <w:numFmt w:val="bullet"/>
      <w:lvlText w:val="•"/>
      <w:lvlJc w:val="left"/>
      <w:pPr>
        <w:ind w:left="5086" w:hanging="797"/>
      </w:pPr>
      <w:rPr/>
    </w:lvl>
    <w:lvl w:ilvl="7">
      <w:start w:val="0"/>
      <w:numFmt w:val="bullet"/>
      <w:lvlText w:val="•"/>
      <w:lvlJc w:val="left"/>
      <w:pPr>
        <w:ind w:left="6435" w:hanging="797"/>
      </w:pPr>
      <w:rPr/>
    </w:lvl>
    <w:lvl w:ilvl="8">
      <w:start w:val="0"/>
      <w:numFmt w:val="bullet"/>
      <w:lvlText w:val="•"/>
      <w:lvlJc w:val="left"/>
      <w:pPr>
        <w:ind w:left="7784" w:hanging="797.0000000000009"/>
      </w:pPr>
      <w:rPr/>
    </w:lvl>
  </w:abstractNum>
  <w:abstractNum w:abstractNumId="1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2"/>
      <w:numFmt w:val="decimal"/>
      <w:lvlText w:val="%1"/>
      <w:lvlJc w:val="left"/>
      <w:pPr>
        <w:ind w:left="360" w:hanging="360"/>
      </w:pPr>
      <w:rPr/>
    </w:lvl>
    <w:lvl w:ilvl="1">
      <w:start w:val="1"/>
      <w:numFmt w:val="decimal"/>
      <w:lvlText w:val="%1.%2"/>
      <w:lvlJc w:val="left"/>
      <w:pPr>
        <w:ind w:left="360" w:hanging="360"/>
      </w:pPr>
      <w:rPr/>
    </w:lvl>
    <w:lvl w:ilvl="2">
      <w:start w:val="1"/>
      <w:numFmt w:val="decimal"/>
      <w:lvlText w:val="%1.%2.%3"/>
      <w:lvlJc w:val="left"/>
      <w:pPr>
        <w:ind w:left="720" w:hanging="720"/>
      </w:pPr>
      <w:rPr>
        <w:b w:val="1"/>
      </w:rPr>
    </w:lvl>
    <w:lvl w:ilvl="3">
      <w:start w:val="1"/>
      <w:numFmt w:val="decimal"/>
      <w:lvlText w:val="%1.%2.%3.%4"/>
      <w:lvlJc w:val="left"/>
      <w:pPr>
        <w:ind w:left="720" w:hanging="720"/>
      </w:pPr>
      <w:rPr>
        <w:rFonts w:ascii="Arial" w:cs="Arial" w:eastAsia="Arial" w:hAnsi="Arial"/>
        <w:b w:val="1"/>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800" w:hanging="1800"/>
      </w:pPr>
      <w:rPr/>
    </w:lvl>
  </w:abstractNum>
  <w:abstractNum w:abstractNumId="15">
    <w:lvl w:ilvl="0">
      <w:start w:val="2"/>
      <w:numFmt w:val="decimal"/>
      <w:lvlText w:val="%1"/>
      <w:lvlJc w:val="left"/>
      <w:pPr>
        <w:ind w:left="794" w:hanging="552"/>
      </w:pPr>
      <w:rPr/>
    </w:lvl>
    <w:lvl w:ilvl="1">
      <w:start w:val="2"/>
      <w:numFmt w:val="decimal"/>
      <w:lvlText w:val="%1.%2"/>
      <w:lvlJc w:val="left"/>
      <w:pPr>
        <w:ind w:left="794" w:hanging="552"/>
      </w:pPr>
      <w:rPr/>
    </w:lvl>
    <w:lvl w:ilvl="2">
      <w:start w:val="8"/>
      <w:numFmt w:val="decimal"/>
      <w:lvlText w:val="%1.%2.%3"/>
      <w:lvlJc w:val="left"/>
      <w:pPr>
        <w:ind w:left="794" w:hanging="552"/>
      </w:pPr>
      <w:rPr>
        <w:rFonts w:ascii="Arial" w:cs="Arial" w:eastAsia="Arial" w:hAnsi="Arial"/>
        <w:b w:val="1"/>
        <w:sz w:val="22"/>
        <w:szCs w:val="22"/>
      </w:rPr>
    </w:lvl>
    <w:lvl w:ilvl="3">
      <w:start w:val="1"/>
      <w:numFmt w:val="decimal"/>
      <w:lvlText w:val="%1.%2.%3.%4."/>
      <w:lvlJc w:val="left"/>
      <w:pPr>
        <w:ind w:left="1038" w:hanging="797"/>
      </w:pPr>
      <w:rPr>
        <w:rFonts w:ascii="Arial" w:cs="Arial" w:eastAsia="Arial" w:hAnsi="Arial"/>
        <w:b w:val="1"/>
        <w:sz w:val="22"/>
        <w:szCs w:val="22"/>
      </w:rPr>
    </w:lvl>
    <w:lvl w:ilvl="4">
      <w:start w:val="1"/>
      <w:numFmt w:val="decimal"/>
      <w:lvlText w:val="%5."/>
      <w:lvlJc w:val="left"/>
      <w:pPr>
        <w:ind w:left="1002" w:hanging="552"/>
      </w:pPr>
      <w:rPr>
        <w:rFonts w:ascii="Arial" w:cs="Arial" w:eastAsia="Arial" w:hAnsi="Arial"/>
        <w:b w:val="1"/>
        <w:sz w:val="22"/>
        <w:szCs w:val="22"/>
      </w:rPr>
    </w:lvl>
    <w:lvl w:ilvl="5">
      <w:start w:val="0"/>
      <w:numFmt w:val="bullet"/>
      <w:lvlText w:val="•"/>
      <w:lvlJc w:val="left"/>
      <w:pPr>
        <w:ind w:left="4580" w:hanging="552"/>
      </w:pPr>
      <w:rPr/>
    </w:lvl>
    <w:lvl w:ilvl="6">
      <w:start w:val="0"/>
      <w:numFmt w:val="bullet"/>
      <w:lvlText w:val="•"/>
      <w:lvlJc w:val="left"/>
      <w:pPr>
        <w:ind w:left="5761" w:hanging="552"/>
      </w:pPr>
      <w:rPr/>
    </w:lvl>
    <w:lvl w:ilvl="7">
      <w:start w:val="0"/>
      <w:numFmt w:val="bullet"/>
      <w:lvlText w:val="•"/>
      <w:lvlJc w:val="left"/>
      <w:pPr>
        <w:ind w:left="6941" w:hanging="552"/>
      </w:pPr>
      <w:rPr/>
    </w:lvl>
    <w:lvl w:ilvl="8">
      <w:start w:val="0"/>
      <w:numFmt w:val="bullet"/>
      <w:lvlText w:val="•"/>
      <w:lvlJc w:val="left"/>
      <w:pPr>
        <w:ind w:left="8121" w:hanging="552"/>
      </w:pPr>
      <w:rPr/>
    </w:lvl>
  </w:abstractNum>
  <w:abstractNum w:abstractNumId="16">
    <w:lvl w:ilvl="0">
      <w:start w:val="1"/>
      <w:numFmt w:val="decimal"/>
      <w:lvlText w:val="%1."/>
      <w:lvlJc w:val="left"/>
      <w:pPr>
        <w:ind w:left="360" w:hanging="360"/>
      </w:pPr>
      <w:rPr>
        <w:rFonts w:ascii="Arial" w:cs="Arial" w:eastAsia="Arial" w:hAnsi="Arial"/>
        <w:vertAlign w:val="baseline"/>
      </w:rPr>
    </w:lvl>
    <w:lvl w:ilvl="1">
      <w:start w:val="1"/>
      <w:numFmt w:val="lowerLetter"/>
      <w:lvlText w:val="%2)"/>
      <w:lvlJc w:val="left"/>
      <w:pPr>
        <w:ind w:left="1080" w:hanging="360"/>
      </w:pPr>
      <w:rPr/>
    </w:lvl>
    <w:lvl w:ilvl="2">
      <w:start w:val="1"/>
      <w:numFmt w:val="decimal"/>
      <w:lvlText w:val="%3."/>
      <w:lvlJc w:val="left"/>
      <w:pPr>
        <w:ind w:left="1800" w:hanging="360"/>
      </w:pPr>
      <w:rPr>
        <w:vertAlign w:val="baseline"/>
      </w:rPr>
    </w:lvl>
    <w:lvl w:ilvl="3">
      <w:start w:val="1"/>
      <w:numFmt w:val="decimal"/>
      <w:lvlText w:val="%4."/>
      <w:lvlJc w:val="left"/>
      <w:pPr>
        <w:ind w:left="2520" w:hanging="360"/>
      </w:pPr>
      <w:rPr>
        <w:vertAlign w:val="baseline"/>
      </w:rPr>
    </w:lvl>
    <w:lvl w:ilvl="4">
      <w:start w:val="1"/>
      <w:numFmt w:val="decimal"/>
      <w:lvlText w:val="%5."/>
      <w:lvlJc w:val="left"/>
      <w:pPr>
        <w:ind w:left="3240" w:hanging="360"/>
      </w:pPr>
      <w:rPr>
        <w:vertAlign w:val="baseline"/>
      </w:rPr>
    </w:lvl>
    <w:lvl w:ilvl="5">
      <w:start w:val="1"/>
      <w:numFmt w:val="decimal"/>
      <w:lvlText w:val="%6."/>
      <w:lvlJc w:val="left"/>
      <w:pPr>
        <w:ind w:left="3960" w:hanging="360"/>
      </w:pPr>
      <w:rPr>
        <w:vertAlign w:val="baseline"/>
      </w:rPr>
    </w:lvl>
    <w:lvl w:ilvl="6">
      <w:start w:val="1"/>
      <w:numFmt w:val="decimal"/>
      <w:lvlText w:val="%7."/>
      <w:lvlJc w:val="left"/>
      <w:pPr>
        <w:ind w:left="4680" w:hanging="360"/>
      </w:pPr>
      <w:rPr>
        <w:vertAlign w:val="baseline"/>
      </w:rPr>
    </w:lvl>
    <w:lvl w:ilvl="7">
      <w:start w:val="1"/>
      <w:numFmt w:val="decimal"/>
      <w:lvlText w:val="%8."/>
      <w:lvlJc w:val="left"/>
      <w:pPr>
        <w:ind w:left="5400" w:hanging="360"/>
      </w:pPr>
      <w:rPr>
        <w:vertAlign w:val="baseline"/>
      </w:rPr>
    </w:lvl>
    <w:lvl w:ilvl="8">
      <w:start w:val="1"/>
      <w:numFmt w:val="decimal"/>
      <w:lvlText w:val="%9."/>
      <w:lvlJc w:val="left"/>
      <w:pPr>
        <w:ind w:left="6120" w:hanging="360"/>
      </w:pPr>
      <w:rPr>
        <w:vertAlign w:val="baseline"/>
      </w:rPr>
    </w:lvl>
  </w:abstractNum>
  <w:abstractNum w:abstractNumId="17">
    <w:lvl w:ilvl="0">
      <w:start w:val="0"/>
      <w:numFmt w:val="bullet"/>
      <w:lvlText w:val="-"/>
      <w:lvlJc w:val="left"/>
      <w:pPr>
        <w:ind w:left="720" w:hanging="360"/>
      </w:pPr>
      <w:rPr>
        <w:rFonts w:ascii="Arial" w:cs="Arial" w:eastAsia="Arial" w:hAnsi="Arial"/>
        <w:b w:val="1"/>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8">
    <w:lvl w:ilvl="0">
      <w:start w:val="1"/>
      <w:numFmt w:val="lowerLetter"/>
      <w:lvlText w:val="%1)"/>
      <w:lvlJc w:val="left"/>
      <w:pPr>
        <w:ind w:left="422" w:hanging="650"/>
      </w:pPr>
      <w:rPr>
        <w:rFonts w:ascii="Arial" w:cs="Arial" w:eastAsia="Arial" w:hAnsi="Arial"/>
        <w:sz w:val="22"/>
        <w:szCs w:val="22"/>
      </w:rPr>
    </w:lvl>
    <w:lvl w:ilvl="1">
      <w:start w:val="0"/>
      <w:numFmt w:val="bullet"/>
      <w:lvlText w:val="•"/>
      <w:lvlJc w:val="left"/>
      <w:pPr>
        <w:ind w:left="1348" w:hanging="649"/>
      </w:pPr>
      <w:rPr/>
    </w:lvl>
    <w:lvl w:ilvl="2">
      <w:start w:val="0"/>
      <w:numFmt w:val="bullet"/>
      <w:lvlText w:val="•"/>
      <w:lvlJc w:val="left"/>
      <w:pPr>
        <w:ind w:left="2276" w:hanging="650"/>
      </w:pPr>
      <w:rPr/>
    </w:lvl>
    <w:lvl w:ilvl="3">
      <w:start w:val="0"/>
      <w:numFmt w:val="bullet"/>
      <w:lvlText w:val="•"/>
      <w:lvlJc w:val="left"/>
      <w:pPr>
        <w:ind w:left="3204" w:hanging="650"/>
      </w:pPr>
      <w:rPr/>
    </w:lvl>
    <w:lvl w:ilvl="4">
      <w:start w:val="0"/>
      <w:numFmt w:val="bullet"/>
      <w:lvlText w:val="•"/>
      <w:lvlJc w:val="left"/>
      <w:pPr>
        <w:ind w:left="4132" w:hanging="650"/>
      </w:pPr>
      <w:rPr/>
    </w:lvl>
    <w:lvl w:ilvl="5">
      <w:start w:val="0"/>
      <w:numFmt w:val="bullet"/>
      <w:lvlText w:val="•"/>
      <w:lvlJc w:val="left"/>
      <w:pPr>
        <w:ind w:left="5061" w:hanging="650"/>
      </w:pPr>
      <w:rPr/>
    </w:lvl>
    <w:lvl w:ilvl="6">
      <w:start w:val="0"/>
      <w:numFmt w:val="bullet"/>
      <w:lvlText w:val="•"/>
      <w:lvlJc w:val="left"/>
      <w:pPr>
        <w:ind w:left="5989" w:hanging="650"/>
      </w:pPr>
      <w:rPr/>
    </w:lvl>
    <w:lvl w:ilvl="7">
      <w:start w:val="0"/>
      <w:numFmt w:val="bullet"/>
      <w:lvlText w:val="•"/>
      <w:lvlJc w:val="left"/>
      <w:pPr>
        <w:ind w:left="6917" w:hanging="650"/>
      </w:pPr>
      <w:rPr/>
    </w:lvl>
    <w:lvl w:ilvl="8">
      <w:start w:val="0"/>
      <w:numFmt w:val="bullet"/>
      <w:lvlText w:val="•"/>
      <w:lvlJc w:val="left"/>
      <w:pPr>
        <w:ind w:left="7845" w:hanging="650"/>
      </w:pPr>
      <w:rPr/>
    </w:lvl>
  </w:abstractNum>
  <w:abstractNum w:abstractNumId="1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20">
    <w:lvl w:ilvl="0">
      <w:start w:val="1"/>
      <w:numFmt w:val="bullet"/>
      <w:lvlText w:val="●"/>
      <w:lvlJc w:val="left"/>
      <w:pPr>
        <w:ind w:left="720" w:hanging="360"/>
      </w:pPr>
      <w:rPr>
        <w:rFonts w:ascii="Noto Sans Symbols" w:cs="Noto Sans Symbols" w:eastAsia="Noto Sans Symbols" w:hAnsi="Noto Sans Symbols"/>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1">
    <w:lvl w:ilvl="0">
      <w:start w:val="1"/>
      <w:numFmt w:val="lowerLetter"/>
      <w:lvlText w:val="%1."/>
      <w:lvlJc w:val="left"/>
      <w:pPr>
        <w:ind w:left="720" w:hanging="360"/>
      </w:pPr>
      <w:rPr>
        <w:rFonts w:ascii="Arial" w:cs="Arial" w:eastAsia="Arial" w:hAnsi="Arial"/>
        <w:color w:val="00000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2">
    <w:lvl w:ilvl="0">
      <w:start w:val="1"/>
      <w:numFmt w:val="bullet"/>
      <w:lvlText w:val="▪"/>
      <w:lvlJc w:val="left"/>
      <w:pPr>
        <w:ind w:left="1080" w:hanging="360"/>
      </w:pPr>
      <w:rPr>
        <w:rFonts w:ascii="Noto Sans Symbols" w:cs="Noto Sans Symbols" w:eastAsia="Noto Sans Symbols" w:hAnsi="Noto Sans Symbols"/>
      </w:rPr>
    </w:lvl>
    <w:lvl w:ilvl="1">
      <w:start w:val="1"/>
      <w:numFmt w:val="bullet"/>
      <w:lvlText w:val="▪"/>
      <w:lvlJc w:val="left"/>
      <w:pPr>
        <w:ind w:left="1353" w:hanging="359"/>
      </w:pPr>
      <w:rPr>
        <w:rFonts w:ascii="Noto Sans Symbols" w:cs="Noto Sans Symbols" w:eastAsia="Noto Sans Symbols" w:hAnsi="Noto Sans Symbols"/>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23">
    <w:lvl w:ilvl="0">
      <w:start w:val="2"/>
      <w:numFmt w:val="decimal"/>
      <w:lvlText w:val="%1"/>
      <w:lvlJc w:val="left"/>
      <w:pPr>
        <w:ind w:left="840" w:hanging="840"/>
      </w:pPr>
      <w:rPr/>
    </w:lvl>
    <w:lvl w:ilvl="1">
      <w:start w:val="2"/>
      <w:numFmt w:val="decimal"/>
      <w:lvlText w:val="%1.%2"/>
      <w:lvlJc w:val="left"/>
      <w:pPr>
        <w:ind w:left="840" w:hanging="840"/>
      </w:pPr>
      <w:rPr/>
    </w:lvl>
    <w:lvl w:ilvl="2">
      <w:start w:val="6"/>
      <w:numFmt w:val="decimal"/>
      <w:lvlText w:val="%1.%2.%3"/>
      <w:lvlJc w:val="left"/>
      <w:pPr>
        <w:ind w:left="840" w:hanging="840"/>
      </w:pPr>
      <w:rPr/>
    </w:lvl>
    <w:lvl w:ilvl="3">
      <w:start w:val="3"/>
      <w:numFmt w:val="decimal"/>
      <w:lvlText w:val="%1.%2.%3.%4"/>
      <w:lvlJc w:val="left"/>
      <w:pPr>
        <w:ind w:left="840" w:hanging="840"/>
      </w:pPr>
      <w:rPr/>
    </w:lvl>
    <w:lvl w:ilvl="4">
      <w:start w:val="1"/>
      <w:numFmt w:val="decimal"/>
      <w:lvlText w:val="%1.%2.%3.%4.%5"/>
      <w:lvlJc w:val="left"/>
      <w:pPr>
        <w:ind w:left="1080" w:hanging="1080"/>
      </w:pPr>
      <w:rPr/>
    </w:lvl>
    <w:lvl w:ilvl="5">
      <w:start w:val="1"/>
      <w:numFmt w:val="decimal"/>
      <w:lvlText w:val="%6."/>
      <w:lvlJc w:val="left"/>
      <w:pPr>
        <w:ind w:left="1080" w:hanging="1080"/>
      </w:pPr>
      <w:rPr>
        <w:rFonts w:ascii="Arial" w:cs="Arial" w:eastAsia="Arial" w:hAnsi="Arial"/>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800" w:hanging="1800"/>
      </w:pPr>
      <w:rPr/>
    </w:lvl>
  </w:abstractNum>
  <w:abstractNum w:abstractNumId="24">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25">
    <w:lvl w:ilvl="0">
      <w:start w:val="2"/>
      <w:numFmt w:val="decimal"/>
      <w:lvlText w:val="%1"/>
      <w:lvlJc w:val="left"/>
      <w:pPr>
        <w:ind w:left="660" w:hanging="660"/>
      </w:pPr>
      <w:rPr/>
    </w:lvl>
    <w:lvl w:ilvl="1">
      <w:start w:val="2"/>
      <w:numFmt w:val="decimal"/>
      <w:lvlText w:val="%1.%2"/>
      <w:lvlJc w:val="left"/>
      <w:pPr>
        <w:ind w:left="660" w:hanging="660"/>
      </w:pPr>
      <w:rPr/>
    </w:lvl>
    <w:lvl w:ilvl="2">
      <w:start w:val="6"/>
      <w:numFmt w:val="decimal"/>
      <w:lvlText w:val="%1.%2.%3"/>
      <w:lvlJc w:val="left"/>
      <w:pPr>
        <w:ind w:left="720" w:hanging="720"/>
      </w:pPr>
      <w:rPr/>
    </w:lvl>
    <w:lvl w:ilvl="3">
      <w:start w:val="2"/>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800" w:hanging="1800"/>
      </w:pPr>
      <w:rPr/>
    </w:lvl>
  </w:abstractNum>
  <w:abstractNum w:abstractNumId="26">
    <w:lvl w:ilvl="0">
      <w:start w:val="2"/>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7">
    <w:lvl w:ilvl="0">
      <w:start w:val="1"/>
      <w:numFmt w:val="lowerRoman"/>
      <w:lvlText w:val="%1."/>
      <w:lvlJc w:val="righ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8">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0">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3">
    <w:lvl w:ilvl="0">
      <w:start w:val="1"/>
      <w:numFmt w:val="bullet"/>
      <w:lvlText w:val="●"/>
      <w:lvlJc w:val="left"/>
      <w:pPr>
        <w:ind w:left="900" w:hanging="900"/>
      </w:pPr>
      <w:rPr>
        <w:rFonts w:ascii="Noto Sans Symbols" w:cs="Noto Sans Symbols" w:eastAsia="Noto Sans Symbols" w:hAnsi="Noto Sans Symbols"/>
      </w:rPr>
    </w:lvl>
    <w:lvl w:ilvl="1">
      <w:start w:val="3"/>
      <w:numFmt w:val="decimal"/>
      <w:lvlText w:val="●.%2."/>
      <w:lvlJc w:val="left"/>
      <w:pPr>
        <w:ind w:left="900" w:hanging="900"/>
      </w:pPr>
      <w:rPr/>
    </w:lvl>
    <w:lvl w:ilvl="2">
      <w:start w:val="1"/>
      <w:numFmt w:val="decimal"/>
      <w:lvlText w:val="●.%2.%3."/>
      <w:lvlJc w:val="left"/>
      <w:pPr>
        <w:ind w:left="900" w:hanging="900"/>
      </w:pPr>
      <w:rPr/>
    </w:lvl>
    <w:lvl w:ilvl="3">
      <w:start w:val="2"/>
      <w:numFmt w:val="decimal"/>
      <w:lvlText w:val="●.%2.%3.%4."/>
      <w:lvlJc w:val="left"/>
      <w:pPr>
        <w:ind w:left="1080" w:hanging="1080"/>
      </w:pPr>
      <w:rPr/>
    </w:lvl>
    <w:lvl w:ilvl="4">
      <w:start w:val="2"/>
      <w:numFmt w:val="decimal"/>
      <w:lvlText w:val="●.%2.%3.%4.%5."/>
      <w:lvlJc w:val="left"/>
      <w:pPr>
        <w:ind w:left="1080" w:hanging="1080"/>
      </w:pPr>
      <w:rPr>
        <w:b w:val="1"/>
      </w:rPr>
    </w:lvl>
    <w:lvl w:ilvl="5">
      <w:start w:val="1"/>
      <w:numFmt w:val="decimal"/>
      <w:lvlText w:val="●.%2.%3.%4.%5.%6."/>
      <w:lvlJc w:val="left"/>
      <w:pPr>
        <w:ind w:left="1440" w:hanging="1440"/>
      </w:pPr>
      <w:rPr/>
    </w:lvl>
    <w:lvl w:ilvl="6">
      <w:start w:val="1"/>
      <w:numFmt w:val="decimal"/>
      <w:lvlText w:val="●.%2.%3.%4.%5.%6.%7."/>
      <w:lvlJc w:val="left"/>
      <w:pPr>
        <w:ind w:left="1440" w:hanging="1440"/>
      </w:pPr>
      <w:rPr/>
    </w:lvl>
    <w:lvl w:ilvl="7">
      <w:start w:val="1"/>
      <w:numFmt w:val="decimal"/>
      <w:lvlText w:val="●.%2.%3.%4.%5.%6.%7.%8."/>
      <w:lvlJc w:val="left"/>
      <w:pPr>
        <w:ind w:left="1800" w:hanging="1800"/>
      </w:pPr>
      <w:rPr/>
    </w:lvl>
    <w:lvl w:ilvl="8">
      <w:start w:val="1"/>
      <w:numFmt w:val="decimal"/>
      <w:lvlText w:val="●.%2.%3.%4.%5.%6.%7.%8.%9."/>
      <w:lvlJc w:val="left"/>
      <w:pPr>
        <w:ind w:left="1800" w:hanging="1800"/>
      </w:pPr>
      <w:rPr/>
    </w:lvl>
  </w:abstractNum>
  <w:abstractNum w:abstractNumId="34">
    <w:lvl w:ilvl="0">
      <w:start w:val="1"/>
      <w:numFmt w:val="bullet"/>
      <w:lvlText w:val="●"/>
      <w:lvlJc w:val="left"/>
      <w:pPr>
        <w:ind w:left="578" w:hanging="360"/>
      </w:pPr>
      <w:rPr>
        <w:rFonts w:ascii="Noto Sans Symbols" w:cs="Noto Sans Symbols" w:eastAsia="Noto Sans Symbols" w:hAnsi="Noto Sans Symbols"/>
      </w:rPr>
    </w:lvl>
    <w:lvl w:ilvl="1">
      <w:start w:val="1"/>
      <w:numFmt w:val="bullet"/>
      <w:lvlText w:val="o"/>
      <w:lvlJc w:val="left"/>
      <w:pPr>
        <w:ind w:left="1298" w:hanging="359"/>
      </w:pPr>
      <w:rPr>
        <w:rFonts w:ascii="Courier New" w:cs="Courier New" w:eastAsia="Courier New" w:hAnsi="Courier New"/>
      </w:rPr>
    </w:lvl>
    <w:lvl w:ilvl="2">
      <w:start w:val="1"/>
      <w:numFmt w:val="bullet"/>
      <w:lvlText w:val="▪"/>
      <w:lvlJc w:val="left"/>
      <w:pPr>
        <w:ind w:left="2018" w:hanging="360"/>
      </w:pPr>
      <w:rPr>
        <w:rFonts w:ascii="Noto Sans Symbols" w:cs="Noto Sans Symbols" w:eastAsia="Noto Sans Symbols" w:hAnsi="Noto Sans Symbols"/>
      </w:rPr>
    </w:lvl>
    <w:lvl w:ilvl="3">
      <w:start w:val="1"/>
      <w:numFmt w:val="bullet"/>
      <w:lvlText w:val="●"/>
      <w:lvlJc w:val="left"/>
      <w:pPr>
        <w:ind w:left="2738" w:hanging="360"/>
      </w:pPr>
      <w:rPr>
        <w:rFonts w:ascii="Noto Sans Symbols" w:cs="Noto Sans Symbols" w:eastAsia="Noto Sans Symbols" w:hAnsi="Noto Sans Symbols"/>
      </w:rPr>
    </w:lvl>
    <w:lvl w:ilvl="4">
      <w:start w:val="1"/>
      <w:numFmt w:val="bullet"/>
      <w:lvlText w:val="o"/>
      <w:lvlJc w:val="left"/>
      <w:pPr>
        <w:ind w:left="3458" w:hanging="360"/>
      </w:pPr>
      <w:rPr>
        <w:rFonts w:ascii="Courier New" w:cs="Courier New" w:eastAsia="Courier New" w:hAnsi="Courier New"/>
      </w:rPr>
    </w:lvl>
    <w:lvl w:ilvl="5">
      <w:start w:val="1"/>
      <w:numFmt w:val="bullet"/>
      <w:lvlText w:val="▪"/>
      <w:lvlJc w:val="left"/>
      <w:pPr>
        <w:ind w:left="4178" w:hanging="360"/>
      </w:pPr>
      <w:rPr>
        <w:rFonts w:ascii="Noto Sans Symbols" w:cs="Noto Sans Symbols" w:eastAsia="Noto Sans Symbols" w:hAnsi="Noto Sans Symbols"/>
      </w:rPr>
    </w:lvl>
    <w:lvl w:ilvl="6">
      <w:start w:val="1"/>
      <w:numFmt w:val="bullet"/>
      <w:lvlText w:val="●"/>
      <w:lvlJc w:val="left"/>
      <w:pPr>
        <w:ind w:left="4898" w:hanging="360"/>
      </w:pPr>
      <w:rPr>
        <w:rFonts w:ascii="Noto Sans Symbols" w:cs="Noto Sans Symbols" w:eastAsia="Noto Sans Symbols" w:hAnsi="Noto Sans Symbols"/>
      </w:rPr>
    </w:lvl>
    <w:lvl w:ilvl="7">
      <w:start w:val="1"/>
      <w:numFmt w:val="bullet"/>
      <w:lvlText w:val="o"/>
      <w:lvlJc w:val="left"/>
      <w:pPr>
        <w:ind w:left="5618" w:hanging="360"/>
      </w:pPr>
      <w:rPr>
        <w:rFonts w:ascii="Courier New" w:cs="Courier New" w:eastAsia="Courier New" w:hAnsi="Courier New"/>
      </w:rPr>
    </w:lvl>
    <w:lvl w:ilvl="8">
      <w:start w:val="1"/>
      <w:numFmt w:val="bullet"/>
      <w:lvlText w:val="▪"/>
      <w:lvlJc w:val="left"/>
      <w:pPr>
        <w:ind w:left="6338" w:hanging="360"/>
      </w:pPr>
      <w:rPr>
        <w:rFonts w:ascii="Noto Sans Symbols" w:cs="Noto Sans Symbols" w:eastAsia="Noto Sans Symbols" w:hAnsi="Noto Sans Symbols"/>
      </w:rPr>
    </w:lvl>
  </w:abstractNum>
  <w:abstractNum w:abstractNumId="35">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900" w:hanging="900"/>
      </w:pPr>
      <w:rPr>
        <w:rFonts w:ascii="Noto Sans Symbols" w:cs="Noto Sans Symbols" w:eastAsia="Noto Sans Symbols" w:hAnsi="Noto Sans Symbols"/>
      </w:rPr>
    </w:lvl>
    <w:lvl w:ilvl="1">
      <w:start w:val="3"/>
      <w:numFmt w:val="decimal"/>
      <w:lvlText w:val="●.%2."/>
      <w:lvlJc w:val="left"/>
      <w:pPr>
        <w:ind w:left="900" w:hanging="900"/>
      </w:pPr>
      <w:rPr/>
    </w:lvl>
    <w:lvl w:ilvl="2">
      <w:start w:val="1"/>
      <w:numFmt w:val="decimal"/>
      <w:lvlText w:val="●.%2.%3."/>
      <w:lvlJc w:val="left"/>
      <w:pPr>
        <w:ind w:left="900" w:hanging="900"/>
      </w:pPr>
      <w:rPr/>
    </w:lvl>
    <w:lvl w:ilvl="3">
      <w:start w:val="2"/>
      <w:numFmt w:val="decimal"/>
      <w:lvlText w:val="●.%2.%3.%4."/>
      <w:lvlJc w:val="left"/>
      <w:pPr>
        <w:ind w:left="1080" w:hanging="1080"/>
      </w:pPr>
      <w:rPr/>
    </w:lvl>
    <w:lvl w:ilvl="4">
      <w:start w:val="2"/>
      <w:numFmt w:val="decimal"/>
      <w:lvlText w:val="●.%2.%3.%4.%5."/>
      <w:lvlJc w:val="left"/>
      <w:pPr>
        <w:ind w:left="1080" w:hanging="1080"/>
      </w:pPr>
      <w:rPr>
        <w:b w:val="1"/>
      </w:rPr>
    </w:lvl>
    <w:lvl w:ilvl="5">
      <w:start w:val="1"/>
      <w:numFmt w:val="decimal"/>
      <w:lvlText w:val="●.%2.%3.%4.%5.%6."/>
      <w:lvlJc w:val="left"/>
      <w:pPr>
        <w:ind w:left="1440" w:hanging="1440"/>
      </w:pPr>
      <w:rPr/>
    </w:lvl>
    <w:lvl w:ilvl="6">
      <w:start w:val="1"/>
      <w:numFmt w:val="decimal"/>
      <w:lvlText w:val="●.%2.%3.%4.%5.%6.%7."/>
      <w:lvlJc w:val="left"/>
      <w:pPr>
        <w:ind w:left="1440" w:hanging="1440"/>
      </w:pPr>
      <w:rPr/>
    </w:lvl>
    <w:lvl w:ilvl="7">
      <w:start w:val="1"/>
      <w:numFmt w:val="decimal"/>
      <w:lvlText w:val="●.%2.%3.%4.%5.%6.%7.%8."/>
      <w:lvlJc w:val="left"/>
      <w:pPr>
        <w:ind w:left="1800" w:hanging="1800"/>
      </w:pPr>
      <w:rPr/>
    </w:lvl>
    <w:lvl w:ilvl="8">
      <w:start w:val="1"/>
      <w:numFmt w:val="decimal"/>
      <w:lvlText w:val="●.%2.%3.%4.%5.%6.%7.%8.%9."/>
      <w:lvlJc w:val="left"/>
      <w:pPr>
        <w:ind w:left="1800" w:hanging="1800"/>
      </w:pPr>
      <w:rPr/>
    </w:lvl>
  </w:abstractNum>
  <w:abstractNum w:abstractNumId="37">
    <w:lvl w:ilvl="0">
      <w:start w:val="1"/>
      <w:numFmt w:val="upperRoman"/>
      <w:lvlText w:val="%1."/>
      <w:lvlJc w:val="righ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8">
    <w:lvl w:ilvl="0">
      <w:start w:val="1"/>
      <w:numFmt w:val="lowerRoman"/>
      <w:lvlText w:val="%1."/>
      <w:lvlJc w:val="righ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0">
    <w:lvl w:ilvl="0">
      <w:start w:val="1"/>
      <w:numFmt w:val="bullet"/>
      <w:lvlText w:val="●"/>
      <w:lvlJc w:val="left"/>
      <w:pPr>
        <w:ind w:left="720" w:hanging="360"/>
      </w:pPr>
      <w:rPr>
        <w:rFonts w:ascii="Noto Sans Symbols" w:cs="Noto Sans Symbols" w:eastAsia="Noto Sans Symbols" w:hAnsi="Noto Sans Symbols"/>
      </w:rPr>
    </w:lvl>
    <w:lvl w:ilvl="1">
      <w:start w:val="1"/>
      <w:numFmt w:val="lowerLetter"/>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41">
    <w:lvl w:ilvl="0">
      <w:start w:val="1"/>
      <w:numFmt w:val="bullet"/>
      <w:lvlText w:val="●"/>
      <w:lvlJc w:val="left"/>
      <w:pPr>
        <w:ind w:left="720" w:hanging="360"/>
      </w:pPr>
      <w:rPr>
        <w:rFonts w:ascii="Noto Sans Symbols" w:cs="Noto Sans Symbols" w:eastAsia="Noto Sans Symbols" w:hAnsi="Noto Sans Symbols"/>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42">
    <w:lvl w:ilvl="0">
      <w:start w:val="5"/>
      <w:numFmt w:val="decimal"/>
      <w:lvlText w:val="%1"/>
      <w:lvlJc w:val="left"/>
      <w:pPr>
        <w:ind w:left="480" w:hanging="480"/>
      </w:pPr>
      <w:rPr/>
    </w:lvl>
    <w:lvl w:ilvl="1">
      <w:start w:val="2"/>
      <w:numFmt w:val="decimal"/>
      <w:lvlText w:val="%1.%2"/>
      <w:lvlJc w:val="left"/>
      <w:pPr>
        <w:ind w:left="867" w:hanging="480"/>
      </w:pPr>
      <w:rPr/>
    </w:lvl>
    <w:lvl w:ilvl="2">
      <w:start w:val="7"/>
      <w:numFmt w:val="decimal"/>
      <w:lvlText w:val="%1.%2.%3"/>
      <w:lvlJc w:val="left"/>
      <w:pPr>
        <w:ind w:left="1494" w:hanging="720"/>
      </w:pPr>
      <w:rPr/>
    </w:lvl>
    <w:lvl w:ilvl="3">
      <w:start w:val="1"/>
      <w:numFmt w:val="decimal"/>
      <w:lvlText w:val="%1.%2.%3.%4"/>
      <w:lvlJc w:val="left"/>
      <w:pPr>
        <w:ind w:left="1881" w:hanging="720"/>
      </w:pPr>
      <w:rPr/>
    </w:lvl>
    <w:lvl w:ilvl="4">
      <w:start w:val="1"/>
      <w:numFmt w:val="decimal"/>
      <w:lvlText w:val="%1.%2.%3.%4.%5"/>
      <w:lvlJc w:val="left"/>
      <w:pPr>
        <w:ind w:left="2628" w:hanging="1080"/>
      </w:pPr>
      <w:rPr/>
    </w:lvl>
    <w:lvl w:ilvl="5">
      <w:start w:val="1"/>
      <w:numFmt w:val="decimal"/>
      <w:lvlText w:val="%1.%2.%3.%4.%5.%6"/>
      <w:lvlJc w:val="left"/>
      <w:pPr>
        <w:ind w:left="3015" w:hanging="1080"/>
      </w:pPr>
      <w:rPr/>
    </w:lvl>
    <w:lvl w:ilvl="6">
      <w:start w:val="1"/>
      <w:numFmt w:val="decimal"/>
      <w:lvlText w:val="%1.%2.%3.%4.%5.%6.%7"/>
      <w:lvlJc w:val="left"/>
      <w:pPr>
        <w:ind w:left="3762" w:hanging="1440"/>
      </w:pPr>
      <w:rPr/>
    </w:lvl>
    <w:lvl w:ilvl="7">
      <w:start w:val="1"/>
      <w:numFmt w:val="decimal"/>
      <w:lvlText w:val="%1.%2.%3.%4.%5.%6.%7.%8"/>
      <w:lvlJc w:val="left"/>
      <w:pPr>
        <w:ind w:left="4149" w:hanging="1440"/>
      </w:pPr>
      <w:rPr/>
    </w:lvl>
    <w:lvl w:ilvl="8">
      <w:start w:val="1"/>
      <w:numFmt w:val="decimal"/>
      <w:lvlText w:val="%1.%2.%3.%4.%5.%6.%7.%8.%9"/>
      <w:lvlJc w:val="left"/>
      <w:pPr>
        <w:ind w:left="4896" w:hanging="1800"/>
      </w:pPr>
      <w:rPr/>
    </w:lvl>
  </w:abstractNum>
  <w:abstractNum w:abstractNumId="43">
    <w:lvl w:ilvl="0">
      <w:start w:val="5"/>
      <w:numFmt w:val="decimal"/>
      <w:lvlText w:val="%1."/>
      <w:lvlJc w:val="left"/>
      <w:pPr>
        <w:ind w:left="1135" w:hanging="360"/>
      </w:pPr>
      <w:rPr/>
    </w:lvl>
    <w:lvl w:ilvl="1">
      <w:start w:val="1"/>
      <w:numFmt w:val="decimal"/>
      <w:lvlText w:val="%1.%2."/>
      <w:lvlJc w:val="left"/>
      <w:pPr>
        <w:ind w:left="1495" w:hanging="720"/>
      </w:pPr>
      <w:rPr>
        <w:i w:val="0"/>
      </w:rPr>
    </w:lvl>
    <w:lvl w:ilvl="2">
      <w:start w:val="1"/>
      <w:numFmt w:val="decimal"/>
      <w:lvlText w:val="%1.%2.%3."/>
      <w:lvlJc w:val="left"/>
      <w:pPr>
        <w:ind w:left="1495" w:hanging="720"/>
      </w:pPr>
      <w:rPr>
        <w:b w:val="1"/>
        <w:color w:val="000000"/>
      </w:rPr>
    </w:lvl>
    <w:lvl w:ilvl="3">
      <w:start w:val="5"/>
      <w:numFmt w:val="decimal"/>
      <w:lvlText w:val="%1.%2.%3.%4."/>
      <w:lvlJc w:val="left"/>
      <w:pPr>
        <w:ind w:left="1855" w:hanging="1080"/>
      </w:pPr>
      <w:rPr/>
    </w:lvl>
    <w:lvl w:ilvl="4">
      <w:start w:val="1"/>
      <w:numFmt w:val="decimal"/>
      <w:lvlText w:val="%1.%2.%3.%4.%5."/>
      <w:lvlJc w:val="left"/>
      <w:pPr>
        <w:ind w:left="1855" w:hanging="1080"/>
      </w:pPr>
      <w:rPr/>
    </w:lvl>
    <w:lvl w:ilvl="5">
      <w:start w:val="1"/>
      <w:numFmt w:val="decimal"/>
      <w:lvlText w:val="%1.%2.%3.%4.%5.%6."/>
      <w:lvlJc w:val="left"/>
      <w:pPr>
        <w:ind w:left="2215" w:hanging="1440"/>
      </w:pPr>
      <w:rPr/>
    </w:lvl>
    <w:lvl w:ilvl="6">
      <w:start w:val="1"/>
      <w:numFmt w:val="decimal"/>
      <w:lvlText w:val="%1.%2.%3.%4.%5.%6.%7."/>
      <w:lvlJc w:val="left"/>
      <w:pPr>
        <w:ind w:left="2215" w:hanging="1440"/>
      </w:pPr>
      <w:rPr/>
    </w:lvl>
    <w:lvl w:ilvl="7">
      <w:start w:val="1"/>
      <w:numFmt w:val="decimal"/>
      <w:lvlText w:val="%1.%2.%3.%4.%5.%6.%7.%8."/>
      <w:lvlJc w:val="left"/>
      <w:pPr>
        <w:ind w:left="2575" w:hanging="1800"/>
      </w:pPr>
      <w:rPr/>
    </w:lvl>
    <w:lvl w:ilvl="8">
      <w:start w:val="1"/>
      <w:numFmt w:val="decimal"/>
      <w:lvlText w:val="%1.%2.%3.%4.%5.%6.%7.%8.%9."/>
      <w:lvlJc w:val="left"/>
      <w:pPr>
        <w:ind w:left="2575" w:hanging="1800"/>
      </w:pPr>
      <w:rPr/>
    </w:lvl>
  </w:abstractNum>
  <w:abstractNum w:abstractNumId="44">
    <w:lvl w:ilvl="0">
      <w:start w:val="1"/>
      <w:numFmt w:val="bullet"/>
      <w:lvlText w:val="●"/>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45">
    <w:lvl w:ilvl="0">
      <w:start w:val="1"/>
      <w:numFmt w:val="decimal"/>
      <w:lvlText w:val="%1."/>
      <w:lvlJc w:val="left"/>
      <w:pPr>
        <w:ind w:left="242" w:hanging="708"/>
      </w:pPr>
      <w:rPr>
        <w:rFonts w:ascii="Arial" w:cs="Arial" w:eastAsia="Arial" w:hAnsi="Arial"/>
        <w:sz w:val="22"/>
        <w:szCs w:val="22"/>
      </w:rPr>
    </w:lvl>
    <w:lvl w:ilvl="1">
      <w:start w:val="0"/>
      <w:numFmt w:val="bullet"/>
      <w:lvlText w:val="•"/>
      <w:lvlJc w:val="left"/>
      <w:pPr>
        <w:ind w:left="1264" w:hanging="707"/>
      </w:pPr>
      <w:rPr/>
    </w:lvl>
    <w:lvl w:ilvl="2">
      <w:start w:val="0"/>
      <w:numFmt w:val="bullet"/>
      <w:lvlText w:val="•"/>
      <w:lvlJc w:val="left"/>
      <w:pPr>
        <w:ind w:left="2288" w:hanging="708"/>
      </w:pPr>
      <w:rPr/>
    </w:lvl>
    <w:lvl w:ilvl="3">
      <w:start w:val="0"/>
      <w:numFmt w:val="bullet"/>
      <w:lvlText w:val="•"/>
      <w:lvlJc w:val="left"/>
      <w:pPr>
        <w:ind w:left="3312" w:hanging="708"/>
      </w:pPr>
      <w:rPr/>
    </w:lvl>
    <w:lvl w:ilvl="4">
      <w:start w:val="0"/>
      <w:numFmt w:val="bullet"/>
      <w:lvlText w:val="•"/>
      <w:lvlJc w:val="left"/>
      <w:pPr>
        <w:ind w:left="4336" w:hanging="708"/>
      </w:pPr>
      <w:rPr/>
    </w:lvl>
    <w:lvl w:ilvl="5">
      <w:start w:val="0"/>
      <w:numFmt w:val="bullet"/>
      <w:lvlText w:val="•"/>
      <w:lvlJc w:val="left"/>
      <w:pPr>
        <w:ind w:left="5361" w:hanging="708"/>
      </w:pPr>
      <w:rPr/>
    </w:lvl>
    <w:lvl w:ilvl="6">
      <w:start w:val="0"/>
      <w:numFmt w:val="bullet"/>
      <w:lvlText w:val="•"/>
      <w:lvlJc w:val="left"/>
      <w:pPr>
        <w:ind w:left="6385" w:hanging="708"/>
      </w:pPr>
      <w:rPr/>
    </w:lvl>
    <w:lvl w:ilvl="7">
      <w:start w:val="0"/>
      <w:numFmt w:val="bullet"/>
      <w:lvlText w:val="•"/>
      <w:lvlJc w:val="left"/>
      <w:pPr>
        <w:ind w:left="7409" w:hanging="708"/>
      </w:pPr>
      <w:rPr/>
    </w:lvl>
    <w:lvl w:ilvl="8">
      <w:start w:val="0"/>
      <w:numFmt w:val="bullet"/>
      <w:lvlText w:val="•"/>
      <w:lvlJc w:val="left"/>
      <w:pPr>
        <w:ind w:left="8433" w:hanging="708"/>
      </w:pPr>
      <w:rPr/>
    </w:lvl>
  </w:abstractNum>
  <w:abstractNum w:abstractNumId="4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7">
    <w:lvl w:ilvl="0">
      <w:start w:val="1"/>
      <w:numFmt w:val="decimal"/>
      <w:lvlText w:val="%1."/>
      <w:lvlJc w:val="left"/>
      <w:pPr>
        <w:ind w:left="786" w:hanging="360.00000000000006"/>
      </w:pPr>
      <w:rPr>
        <w:sz w:val="22"/>
        <w:szCs w:val="22"/>
      </w:rPr>
    </w:lvl>
    <w:lvl w:ilvl="1">
      <w:start w:val="1"/>
      <w:numFmt w:val="lowerLetter"/>
      <w:lvlText w:val="%2."/>
      <w:lvlJc w:val="left"/>
      <w:pPr>
        <w:ind w:left="1506" w:hanging="360"/>
      </w:pPr>
      <w:rPr/>
    </w:lvl>
    <w:lvl w:ilvl="2">
      <w:start w:val="1"/>
      <w:numFmt w:val="lowerRoman"/>
      <w:lvlText w:val="%3."/>
      <w:lvlJc w:val="right"/>
      <w:pPr>
        <w:ind w:left="2226" w:hanging="180"/>
      </w:pPr>
      <w:rPr/>
    </w:lvl>
    <w:lvl w:ilvl="3">
      <w:start w:val="1"/>
      <w:numFmt w:val="decimal"/>
      <w:lvlText w:val="%4."/>
      <w:lvlJc w:val="left"/>
      <w:pPr>
        <w:ind w:left="2946" w:hanging="360"/>
      </w:pPr>
      <w:rPr/>
    </w:lvl>
    <w:lvl w:ilvl="4">
      <w:start w:val="1"/>
      <w:numFmt w:val="lowerLetter"/>
      <w:lvlText w:val="%5."/>
      <w:lvlJc w:val="left"/>
      <w:pPr>
        <w:ind w:left="3666" w:hanging="360"/>
      </w:pPr>
      <w:rPr/>
    </w:lvl>
    <w:lvl w:ilvl="5">
      <w:start w:val="1"/>
      <w:numFmt w:val="lowerRoman"/>
      <w:lvlText w:val="%6."/>
      <w:lvlJc w:val="right"/>
      <w:pPr>
        <w:ind w:left="4386" w:hanging="180"/>
      </w:pPr>
      <w:rPr/>
    </w:lvl>
    <w:lvl w:ilvl="6">
      <w:start w:val="1"/>
      <w:numFmt w:val="decimal"/>
      <w:lvlText w:val="%7."/>
      <w:lvlJc w:val="left"/>
      <w:pPr>
        <w:ind w:left="5106" w:hanging="360"/>
      </w:pPr>
      <w:rPr/>
    </w:lvl>
    <w:lvl w:ilvl="7">
      <w:start w:val="1"/>
      <w:numFmt w:val="lowerLetter"/>
      <w:lvlText w:val="%8."/>
      <w:lvlJc w:val="left"/>
      <w:pPr>
        <w:ind w:left="5826" w:hanging="360"/>
      </w:pPr>
      <w:rPr/>
    </w:lvl>
    <w:lvl w:ilvl="8">
      <w:start w:val="1"/>
      <w:numFmt w:val="lowerRoman"/>
      <w:lvlText w:val="%9."/>
      <w:lvlJc w:val="right"/>
      <w:pPr>
        <w:ind w:left="6546" w:hanging="180"/>
      </w:pPr>
      <w:rPr/>
    </w:lvl>
  </w:abstractNum>
  <w:abstractNum w:abstractNumId="4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9">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0">
    <w:lvl w:ilvl="0">
      <w:start w:val="0"/>
      <w:numFmt w:val="bullet"/>
      <w:lvlText w:val="-"/>
      <w:lvlJc w:val="left"/>
      <w:pPr>
        <w:ind w:left="720" w:hanging="360"/>
      </w:pPr>
      <w:rPr>
        <w:rFonts w:ascii="Arial" w:cs="Arial" w:eastAsia="Arial" w:hAnsi="Arial"/>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1">
    <w:lvl w:ilvl="0">
      <w:start w:val="5"/>
      <w:numFmt w:val="decimal"/>
      <w:lvlText w:val="%1"/>
      <w:lvlJc w:val="left"/>
      <w:pPr>
        <w:ind w:left="950" w:hanging="708"/>
      </w:pPr>
      <w:rPr/>
    </w:lvl>
    <w:lvl w:ilvl="1">
      <w:start w:val="1"/>
      <w:numFmt w:val="decimal"/>
      <w:lvlText w:val="%1.%2"/>
      <w:lvlJc w:val="left"/>
      <w:pPr>
        <w:ind w:left="950" w:hanging="708"/>
      </w:pPr>
      <w:rPr/>
    </w:lvl>
    <w:lvl w:ilvl="2">
      <w:start w:val="4"/>
      <w:numFmt w:val="decimal"/>
      <w:lvlText w:val="%1.%2.%3"/>
      <w:lvlJc w:val="left"/>
      <w:pPr>
        <w:ind w:left="950" w:hanging="708"/>
      </w:pPr>
      <w:rPr>
        <w:rFonts w:ascii="Arial" w:cs="Arial" w:eastAsia="Arial" w:hAnsi="Arial"/>
        <w:b w:val="1"/>
        <w:sz w:val="22"/>
        <w:szCs w:val="22"/>
      </w:rPr>
    </w:lvl>
    <w:lvl w:ilvl="3">
      <w:start w:val="1"/>
      <w:numFmt w:val="decimal"/>
      <w:lvlText w:val="%1.%2.%3.%4"/>
      <w:lvlJc w:val="left"/>
      <w:pPr>
        <w:ind w:left="1024" w:hanging="782"/>
      </w:pPr>
      <w:rPr>
        <w:rFonts w:ascii="Arial" w:cs="Arial" w:eastAsia="Arial" w:hAnsi="Arial"/>
        <w:b w:val="1"/>
        <w:sz w:val="22"/>
        <w:szCs w:val="22"/>
      </w:rPr>
    </w:lvl>
    <w:lvl w:ilvl="4">
      <w:start w:val="0"/>
      <w:numFmt w:val="bullet"/>
      <w:lvlText w:val="•"/>
      <w:lvlJc w:val="left"/>
      <w:pPr>
        <w:ind w:left="4174" w:hanging="783.0000000000005"/>
      </w:pPr>
      <w:rPr/>
    </w:lvl>
    <w:lvl w:ilvl="5">
      <w:start w:val="0"/>
      <w:numFmt w:val="bullet"/>
      <w:lvlText w:val="•"/>
      <w:lvlJc w:val="left"/>
      <w:pPr>
        <w:ind w:left="5225" w:hanging="783"/>
      </w:pPr>
      <w:rPr/>
    </w:lvl>
    <w:lvl w:ilvl="6">
      <w:start w:val="0"/>
      <w:numFmt w:val="bullet"/>
      <w:lvlText w:val="•"/>
      <w:lvlJc w:val="left"/>
      <w:pPr>
        <w:ind w:left="6276" w:hanging="782"/>
      </w:pPr>
      <w:rPr/>
    </w:lvl>
    <w:lvl w:ilvl="7">
      <w:start w:val="0"/>
      <w:numFmt w:val="bullet"/>
      <w:lvlText w:val="•"/>
      <w:lvlJc w:val="left"/>
      <w:pPr>
        <w:ind w:left="7328" w:hanging="783"/>
      </w:pPr>
      <w:rPr/>
    </w:lvl>
    <w:lvl w:ilvl="8">
      <w:start w:val="0"/>
      <w:numFmt w:val="bullet"/>
      <w:lvlText w:val="•"/>
      <w:lvlJc w:val="left"/>
      <w:pPr>
        <w:ind w:left="8379" w:hanging="783"/>
      </w:pPr>
      <w:rPr/>
    </w:lvl>
  </w:abstractNum>
  <w:abstractNum w:abstractNumId="52">
    <w:lvl w:ilvl="0">
      <w:start w:val="5"/>
      <w:numFmt w:val="decimal"/>
      <w:lvlText w:val="%1."/>
      <w:lvlJc w:val="left"/>
      <w:pPr>
        <w:ind w:left="1135" w:hanging="360"/>
      </w:pPr>
      <w:rPr/>
    </w:lvl>
    <w:lvl w:ilvl="1">
      <w:start w:val="2"/>
      <w:numFmt w:val="decimal"/>
      <w:lvlText w:val="%1.%2."/>
      <w:lvlJc w:val="left"/>
      <w:pPr>
        <w:ind w:left="1495" w:hanging="720"/>
      </w:pPr>
      <w:rPr>
        <w:i w:val="0"/>
      </w:rPr>
    </w:lvl>
    <w:lvl w:ilvl="2">
      <w:start w:val="1"/>
      <w:numFmt w:val="decimal"/>
      <w:lvlText w:val="%1.%2.%3."/>
      <w:lvlJc w:val="left"/>
      <w:pPr>
        <w:ind w:left="1495" w:hanging="720"/>
      </w:pPr>
      <w:rPr>
        <w:b w:val="1"/>
        <w:color w:val="000000"/>
      </w:rPr>
    </w:lvl>
    <w:lvl w:ilvl="3">
      <w:start w:val="1"/>
      <w:numFmt w:val="decimal"/>
      <w:lvlText w:val="%1.%2.%3.%4."/>
      <w:lvlJc w:val="left"/>
      <w:pPr>
        <w:ind w:left="1855" w:hanging="1080"/>
      </w:pPr>
      <w:rPr/>
    </w:lvl>
    <w:lvl w:ilvl="4">
      <w:start w:val="1"/>
      <w:numFmt w:val="decimal"/>
      <w:lvlText w:val="%1.%2.%3.%4.%5."/>
      <w:lvlJc w:val="left"/>
      <w:pPr>
        <w:ind w:left="1855" w:hanging="1080"/>
      </w:pPr>
      <w:rPr/>
    </w:lvl>
    <w:lvl w:ilvl="5">
      <w:start w:val="1"/>
      <w:numFmt w:val="decimal"/>
      <w:lvlText w:val="%1.%2.%3.%4.%5.%6."/>
      <w:lvlJc w:val="left"/>
      <w:pPr>
        <w:ind w:left="2215" w:hanging="1440"/>
      </w:pPr>
      <w:rPr/>
    </w:lvl>
    <w:lvl w:ilvl="6">
      <w:start w:val="1"/>
      <w:numFmt w:val="decimal"/>
      <w:lvlText w:val="%1.%2.%3.%4.%5.%6.%7."/>
      <w:lvlJc w:val="left"/>
      <w:pPr>
        <w:ind w:left="2215" w:hanging="1440"/>
      </w:pPr>
      <w:rPr/>
    </w:lvl>
    <w:lvl w:ilvl="7">
      <w:start w:val="1"/>
      <w:numFmt w:val="decimal"/>
      <w:lvlText w:val="%1.%2.%3.%4.%5.%6.%7.%8."/>
      <w:lvlJc w:val="left"/>
      <w:pPr>
        <w:ind w:left="2575" w:hanging="1800"/>
      </w:pPr>
      <w:rPr/>
    </w:lvl>
    <w:lvl w:ilvl="8">
      <w:start w:val="1"/>
      <w:numFmt w:val="decimal"/>
      <w:lvlText w:val="%1.%2.%3.%4.%5.%6.%7.%8.%9."/>
      <w:lvlJc w:val="left"/>
      <w:pPr>
        <w:ind w:left="2575" w:hanging="1800"/>
      </w:pPr>
      <w:rPr/>
    </w:lvl>
  </w:abstractNum>
  <w:abstractNum w:abstractNumId="53">
    <w:lvl w:ilvl="0">
      <w:start w:val="5"/>
      <w:numFmt w:val="decimal"/>
      <w:lvlText w:val="%1"/>
      <w:lvlJc w:val="left"/>
      <w:pPr>
        <w:ind w:left="242" w:hanging="612"/>
      </w:pPr>
      <w:rPr/>
    </w:lvl>
    <w:lvl w:ilvl="1">
      <w:start w:val="2"/>
      <w:numFmt w:val="decimal"/>
      <w:lvlText w:val="%1.%2"/>
      <w:lvlJc w:val="left"/>
      <w:pPr>
        <w:ind w:left="242" w:hanging="612"/>
      </w:pPr>
      <w:rPr/>
    </w:lvl>
    <w:lvl w:ilvl="2">
      <w:start w:val="4"/>
      <w:numFmt w:val="decimal"/>
      <w:lvlText w:val="%1.%2.%3."/>
      <w:lvlJc w:val="left"/>
      <w:pPr>
        <w:ind w:left="242" w:hanging="612"/>
      </w:pPr>
      <w:rPr>
        <w:rFonts w:ascii="Arial" w:cs="Arial" w:eastAsia="Arial" w:hAnsi="Arial"/>
        <w:b w:val="1"/>
        <w:sz w:val="22"/>
        <w:szCs w:val="22"/>
      </w:rPr>
    </w:lvl>
    <w:lvl w:ilvl="3">
      <w:start w:val="0"/>
      <w:numFmt w:val="bullet"/>
      <w:lvlText w:val="•"/>
      <w:lvlJc w:val="left"/>
      <w:pPr>
        <w:ind w:left="3312" w:hanging="612"/>
      </w:pPr>
      <w:rPr/>
    </w:lvl>
    <w:lvl w:ilvl="4">
      <w:start w:val="0"/>
      <w:numFmt w:val="bullet"/>
      <w:lvlText w:val="•"/>
      <w:lvlJc w:val="left"/>
      <w:pPr>
        <w:ind w:left="4336" w:hanging="611"/>
      </w:pPr>
      <w:rPr/>
    </w:lvl>
    <w:lvl w:ilvl="5">
      <w:start w:val="0"/>
      <w:numFmt w:val="bullet"/>
      <w:lvlText w:val="•"/>
      <w:lvlJc w:val="left"/>
      <w:pPr>
        <w:ind w:left="5361" w:hanging="612"/>
      </w:pPr>
      <w:rPr/>
    </w:lvl>
    <w:lvl w:ilvl="6">
      <w:start w:val="0"/>
      <w:numFmt w:val="bullet"/>
      <w:lvlText w:val="•"/>
      <w:lvlJc w:val="left"/>
      <w:pPr>
        <w:ind w:left="6385" w:hanging="612"/>
      </w:pPr>
      <w:rPr/>
    </w:lvl>
    <w:lvl w:ilvl="7">
      <w:start w:val="0"/>
      <w:numFmt w:val="bullet"/>
      <w:lvlText w:val="•"/>
      <w:lvlJc w:val="left"/>
      <w:pPr>
        <w:ind w:left="7409" w:hanging="612.0000000000009"/>
      </w:pPr>
      <w:rPr/>
    </w:lvl>
    <w:lvl w:ilvl="8">
      <w:start w:val="0"/>
      <w:numFmt w:val="bullet"/>
      <w:lvlText w:val="•"/>
      <w:lvlJc w:val="left"/>
      <w:pPr>
        <w:ind w:left="8433" w:hanging="612.0000000000009"/>
      </w:pPr>
      <w:rPr/>
    </w:lvl>
  </w:abstractNum>
  <w:abstractNum w:abstractNumId="5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5">
    <w:lvl w:ilvl="0">
      <w:start w:val="1"/>
      <w:numFmt w:val="bullet"/>
      <w:lvlText w:val="●"/>
      <w:lvlJc w:val="left"/>
      <w:pPr>
        <w:ind w:left="720" w:hanging="360"/>
      </w:pPr>
      <w:rPr>
        <w:rFonts w:ascii="Noto Sans Symbols" w:cs="Noto Sans Symbols" w:eastAsia="Noto Sans Symbols" w:hAnsi="Noto Sans Symbols"/>
        <w:vertAlign w:val="baseline"/>
      </w:rPr>
    </w:lvl>
    <w:lvl w:ilvl="1">
      <w:start w:val="1"/>
      <w:numFmt w:val="decimal"/>
      <w:lvlText w:val="%2."/>
      <w:lvlJc w:val="left"/>
      <w:pPr>
        <w:ind w:left="1440" w:hanging="360"/>
      </w:pPr>
      <w:rPr>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56">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spacing w:line="480" w:lineRule="auto"/>
      <w:jc w:val="center"/>
    </w:pPr>
    <w:rPr>
      <w:rFonts w:ascii="Arial" w:cs="Arial" w:eastAsia="Arial" w:hAnsi="Arial"/>
      <w:b w:val="1"/>
    </w:rPr>
  </w:style>
  <w:style w:type="paragraph" w:styleId="Heading2">
    <w:name w:val="heading 2"/>
    <w:basedOn w:val="Normal"/>
    <w:next w:val="Normal"/>
    <w:pPr>
      <w:keepNext w:val="1"/>
    </w:pPr>
    <w:rPr>
      <w:rFonts w:ascii="Arial" w:cs="Arial" w:eastAsia="Arial" w:hAnsi="Arial"/>
      <w:b w:val="1"/>
    </w:rPr>
  </w:style>
  <w:style w:type="paragraph" w:styleId="Heading3">
    <w:name w:val="heading 3"/>
    <w:basedOn w:val="Normal"/>
    <w:next w:val="Normal"/>
    <w:pPr>
      <w:keepNext w:val="1"/>
      <w:jc w:val="both"/>
    </w:pPr>
    <w:rPr>
      <w:rFonts w:ascii="Arial" w:cs="Arial" w:eastAsia="Arial" w:hAnsi="Arial"/>
    </w:rPr>
  </w:style>
  <w:style w:type="paragraph" w:styleId="Heading4">
    <w:name w:val="heading 4"/>
    <w:basedOn w:val="Normal"/>
    <w:next w:val="Normal"/>
    <w:pPr>
      <w:keepNext w:val="1"/>
      <w:jc w:val="both"/>
    </w:pPr>
    <w:rPr>
      <w:rFonts w:ascii="Arial" w:cs="Arial" w:eastAsia="Arial" w:hAnsi="Arial"/>
      <w:b w:val="1"/>
    </w:rPr>
  </w:style>
  <w:style w:type="paragraph" w:styleId="Heading5">
    <w:name w:val="heading 5"/>
    <w:basedOn w:val="Normal"/>
    <w:next w:val="Normal"/>
    <w:pPr>
      <w:keepNext w:val="1"/>
      <w:jc w:val="both"/>
    </w:pPr>
    <w:rPr>
      <w:b w:val="1"/>
      <w:sz w:val="12"/>
      <w:szCs w:val="12"/>
    </w:rPr>
  </w:style>
  <w:style w:type="paragraph" w:styleId="Heading6">
    <w:name w:val="heading 6"/>
    <w:basedOn w:val="Normal"/>
    <w:next w:val="Normal"/>
    <w:pPr>
      <w:keepNext w:val="1"/>
    </w:pPr>
    <w:rPr>
      <w:rFonts w:ascii="Tahoma" w:cs="Tahoma" w:eastAsia="Tahoma" w:hAnsi="Tahoma"/>
    </w:rPr>
  </w:style>
  <w:style w:type="paragraph" w:styleId="Title">
    <w:name w:val="Title"/>
    <w:basedOn w:val="Normal"/>
    <w:next w:val="Normal"/>
    <w:pPr>
      <w:jc w:val="center"/>
    </w:pPr>
    <w:rPr>
      <w:rFonts w:ascii="Arial" w:cs="Arial" w:eastAsia="Arial" w:hAnsi="Arial"/>
      <w:b w:val="1"/>
    </w:rPr>
  </w:style>
  <w:style w:type="paragraph" w:styleId="Normal" w:default="1">
    <w:name w:val="Normal"/>
    <w:qFormat w:val="1"/>
    <w:rsid w:val="00BA19FF"/>
    <w:rPr>
      <w:lang w:eastAsia="es-ES_tradnl"/>
    </w:rPr>
  </w:style>
  <w:style w:type="paragraph" w:styleId="Ttulo1">
    <w:name w:val="heading 1"/>
    <w:basedOn w:val="Normal"/>
    <w:next w:val="Normal"/>
    <w:link w:val="Ttulo1Car"/>
    <w:uiPriority w:val="9"/>
    <w:qFormat w:val="1"/>
    <w:rsid w:val="00DF5A5C"/>
    <w:pPr>
      <w:keepNext w:val="1"/>
      <w:spacing w:line="480" w:lineRule="auto"/>
      <w:jc w:val="center"/>
      <w:outlineLvl w:val="0"/>
    </w:pPr>
    <w:rPr>
      <w:rFonts w:ascii="Arial" w:cs="Arial" w:hAnsi="Arial"/>
      <w:b w:val="1"/>
      <w:bCs w:val="1"/>
    </w:rPr>
  </w:style>
  <w:style w:type="paragraph" w:styleId="Ttulo2">
    <w:name w:val="heading 2"/>
    <w:basedOn w:val="Normal"/>
    <w:next w:val="Normal"/>
    <w:link w:val="Ttulo2Car"/>
    <w:uiPriority w:val="9"/>
    <w:unhideWhenUsed w:val="1"/>
    <w:qFormat w:val="1"/>
    <w:rsid w:val="00DF5A5C"/>
    <w:pPr>
      <w:keepNext w:val="1"/>
      <w:outlineLvl w:val="1"/>
    </w:pPr>
    <w:rPr>
      <w:rFonts w:ascii="Arial" w:cs="Arial" w:hAnsi="Arial"/>
      <w:b w:val="1"/>
      <w:bCs w:val="1"/>
    </w:rPr>
  </w:style>
  <w:style w:type="paragraph" w:styleId="Ttulo3">
    <w:name w:val="heading 3"/>
    <w:basedOn w:val="Normal"/>
    <w:next w:val="Normal"/>
    <w:link w:val="Ttulo3Car"/>
    <w:uiPriority w:val="9"/>
    <w:semiHidden w:val="1"/>
    <w:unhideWhenUsed w:val="1"/>
    <w:qFormat w:val="1"/>
    <w:rsid w:val="00DF5A5C"/>
    <w:pPr>
      <w:keepNext w:val="1"/>
      <w:jc w:val="both"/>
      <w:outlineLvl w:val="2"/>
    </w:pPr>
    <w:rPr>
      <w:rFonts w:ascii="Arial" w:cs="Arial" w:hAnsi="Arial"/>
    </w:rPr>
  </w:style>
  <w:style w:type="paragraph" w:styleId="Ttulo4">
    <w:name w:val="heading 4"/>
    <w:basedOn w:val="Normal"/>
    <w:next w:val="Normal"/>
    <w:link w:val="Ttulo4Car"/>
    <w:uiPriority w:val="9"/>
    <w:semiHidden w:val="1"/>
    <w:unhideWhenUsed w:val="1"/>
    <w:qFormat w:val="1"/>
    <w:rsid w:val="00DF5A5C"/>
    <w:pPr>
      <w:keepNext w:val="1"/>
      <w:jc w:val="both"/>
      <w:outlineLvl w:val="3"/>
    </w:pPr>
    <w:rPr>
      <w:rFonts w:ascii="Arial" w:cs="Arial" w:hAnsi="Arial"/>
      <w:b w:val="1"/>
      <w:bCs w:val="1"/>
    </w:rPr>
  </w:style>
  <w:style w:type="paragraph" w:styleId="Ttulo5">
    <w:name w:val="heading 5"/>
    <w:basedOn w:val="Normal"/>
    <w:next w:val="Normal"/>
    <w:link w:val="Ttulo5Car"/>
    <w:uiPriority w:val="9"/>
    <w:semiHidden w:val="1"/>
    <w:unhideWhenUsed w:val="1"/>
    <w:qFormat w:val="1"/>
    <w:rsid w:val="00DF5A5C"/>
    <w:pPr>
      <w:keepNext w:val="1"/>
      <w:jc w:val="both"/>
      <w:outlineLvl w:val="4"/>
    </w:pPr>
    <w:rPr>
      <w:b w:val="1"/>
      <w:bCs w:val="1"/>
      <w:sz w:val="12"/>
      <w:szCs w:val="12"/>
    </w:rPr>
  </w:style>
  <w:style w:type="paragraph" w:styleId="Ttulo6">
    <w:name w:val="heading 6"/>
    <w:basedOn w:val="Normal"/>
    <w:next w:val="Normal"/>
    <w:link w:val="Ttulo6Car"/>
    <w:uiPriority w:val="9"/>
    <w:semiHidden w:val="1"/>
    <w:unhideWhenUsed w:val="1"/>
    <w:qFormat w:val="1"/>
    <w:rsid w:val="00DF5A5C"/>
    <w:pPr>
      <w:keepNext w:val="1"/>
      <w:outlineLvl w:val="5"/>
    </w:pPr>
    <w:rPr>
      <w:rFonts w:ascii="Tahoma" w:cs="Tahoma" w:hAnsi="Tahoma"/>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tulo">
    <w:name w:val="Title"/>
    <w:basedOn w:val="Normal"/>
    <w:link w:val="TtuloCar"/>
    <w:uiPriority w:val="10"/>
    <w:qFormat w:val="1"/>
    <w:rsid w:val="001F6C46"/>
    <w:pPr>
      <w:jc w:val="center"/>
    </w:pPr>
    <w:rPr>
      <w:rFonts w:ascii="Arial" w:hAnsi="Arial"/>
      <w:b w:val="1"/>
      <w:iCs w:val="1"/>
    </w:rPr>
  </w:style>
  <w:style w:type="table" w:styleId="TableNormal4" w:customStyle="1">
    <w:name w:val="Table Normal4"/>
    <w:tblPr>
      <w:tblCellMar>
        <w:top w:w="0.0" w:type="dxa"/>
        <w:left w:w="0.0" w:type="dxa"/>
        <w:bottom w:w="0.0" w:type="dxa"/>
        <w:right w:w="0.0" w:type="dxa"/>
      </w:tblCellMar>
    </w:tblPr>
  </w:style>
  <w:style w:type="table" w:styleId="TableNormal3" w:customStyle="1">
    <w:name w:val="Table Normal3"/>
    <w:tblPr>
      <w:tblCellMar>
        <w:top w:w="0.0" w:type="dxa"/>
        <w:left w:w="0.0" w:type="dxa"/>
        <w:bottom w:w="0.0" w:type="dxa"/>
        <w:right w:w="0.0" w:type="dxa"/>
      </w:tblCellMar>
    </w:tblPr>
  </w:style>
  <w:style w:type="table" w:styleId="TableNormal2" w:customStyle="1">
    <w:name w:val="Table Normal2"/>
    <w:tblPr>
      <w:tblCellMar>
        <w:top w:w="0.0" w:type="dxa"/>
        <w:left w:w="0.0" w:type="dxa"/>
        <w:bottom w:w="0.0" w:type="dxa"/>
        <w:right w:w="0.0" w:type="dxa"/>
      </w:tblCellMar>
    </w:tblPr>
  </w:style>
  <w:style w:type="character" w:styleId="Ttulo1Car" w:customStyle="1">
    <w:name w:val="Título 1 Car"/>
    <w:link w:val="Ttulo1"/>
    <w:rsid w:val="00DF5A5C"/>
    <w:rPr>
      <w:rFonts w:ascii="Arial" w:cs="Arial" w:eastAsia="Times New Roman" w:hAnsi="Arial"/>
      <w:b w:val="1"/>
      <w:bCs w:val="1"/>
      <w:sz w:val="24"/>
      <w:szCs w:val="24"/>
      <w:lang w:eastAsia="es-ES" w:val="es-ES_tradnl"/>
    </w:rPr>
  </w:style>
  <w:style w:type="character" w:styleId="Ttulo2Car" w:customStyle="1">
    <w:name w:val="Título 2 Car"/>
    <w:link w:val="Ttulo2"/>
    <w:rsid w:val="00DF5A5C"/>
    <w:rPr>
      <w:rFonts w:ascii="Arial" w:cs="Arial" w:eastAsia="Times New Roman" w:hAnsi="Arial"/>
      <w:b w:val="1"/>
      <w:bCs w:val="1"/>
      <w:sz w:val="24"/>
      <w:szCs w:val="24"/>
      <w:lang w:eastAsia="es-ES" w:val="es-ES_tradnl"/>
    </w:rPr>
  </w:style>
  <w:style w:type="character" w:styleId="Ttulo3Car" w:customStyle="1">
    <w:name w:val="Título 3 Car"/>
    <w:link w:val="Ttulo3"/>
    <w:rsid w:val="00DF5A5C"/>
    <w:rPr>
      <w:rFonts w:ascii="Arial" w:cs="Arial" w:eastAsia="Times New Roman" w:hAnsi="Arial"/>
      <w:sz w:val="24"/>
      <w:szCs w:val="24"/>
      <w:lang w:eastAsia="es-ES" w:val="es-ES_tradnl"/>
    </w:rPr>
  </w:style>
  <w:style w:type="character" w:styleId="Ttulo4Car" w:customStyle="1">
    <w:name w:val="Título 4 Car"/>
    <w:link w:val="Ttulo4"/>
    <w:rsid w:val="00DF5A5C"/>
    <w:rPr>
      <w:rFonts w:ascii="Arial" w:cs="Arial" w:eastAsia="Times New Roman" w:hAnsi="Arial"/>
      <w:b w:val="1"/>
      <w:bCs w:val="1"/>
      <w:sz w:val="24"/>
      <w:szCs w:val="24"/>
      <w:lang w:eastAsia="es-ES" w:val="es-ES_tradnl"/>
    </w:rPr>
  </w:style>
  <w:style w:type="character" w:styleId="Ttulo5Car" w:customStyle="1">
    <w:name w:val="Título 5 Car"/>
    <w:link w:val="Ttulo5"/>
    <w:rsid w:val="00DF5A5C"/>
    <w:rPr>
      <w:rFonts w:ascii="Times New Roman" w:cs="Times New Roman" w:eastAsia="Times New Roman" w:hAnsi="Times New Roman"/>
      <w:b w:val="1"/>
      <w:bCs w:val="1"/>
      <w:sz w:val="12"/>
      <w:szCs w:val="12"/>
      <w:lang w:eastAsia="es-ES" w:val="es-ES_tradnl"/>
    </w:rPr>
  </w:style>
  <w:style w:type="character" w:styleId="Ttulo6Car" w:customStyle="1">
    <w:name w:val="Título 6 Car"/>
    <w:link w:val="Ttulo6"/>
    <w:rsid w:val="00DF5A5C"/>
    <w:rPr>
      <w:rFonts w:ascii="Tahoma" w:cs="Tahoma" w:eastAsia="Times New Roman" w:hAnsi="Tahoma"/>
      <w:sz w:val="24"/>
      <w:szCs w:val="24"/>
      <w:lang w:eastAsia="es-ES" w:val="es-ES_tradnl"/>
    </w:rPr>
  </w:style>
  <w:style w:type="paragraph" w:styleId="Encabezado">
    <w:name w:val="header"/>
    <w:aliases w:val="encabezado,h,h8,h9,h10,h18"/>
    <w:basedOn w:val="Normal"/>
    <w:link w:val="EncabezadoCar"/>
    <w:rsid w:val="00DF5A5C"/>
    <w:pPr>
      <w:tabs>
        <w:tab w:val="center" w:pos="4252"/>
        <w:tab w:val="right" w:pos="8504"/>
      </w:tabs>
    </w:pPr>
  </w:style>
  <w:style w:type="character" w:styleId="EncabezadoCar" w:customStyle="1">
    <w:name w:val="Encabezado Car"/>
    <w:aliases w:val="encabezado Car,h Car,h8 Car,h9 Car,h10 Car,h18 Car"/>
    <w:link w:val="Encabezado"/>
    <w:rsid w:val="00DF5A5C"/>
    <w:rPr>
      <w:rFonts w:ascii="Times New Roman" w:cs="Times New Roman" w:eastAsia="Times New Roman" w:hAnsi="Times New Roman"/>
      <w:sz w:val="20"/>
      <w:szCs w:val="20"/>
      <w:lang w:val="es-ES_tradnl"/>
    </w:rPr>
  </w:style>
  <w:style w:type="paragraph" w:styleId="Piedepgina">
    <w:name w:val="footer"/>
    <w:basedOn w:val="Normal"/>
    <w:link w:val="PiedepginaCar"/>
    <w:rsid w:val="00DF5A5C"/>
    <w:pPr>
      <w:tabs>
        <w:tab w:val="center" w:pos="4252"/>
        <w:tab w:val="right" w:pos="8504"/>
      </w:tabs>
    </w:pPr>
  </w:style>
  <w:style w:type="character" w:styleId="PiedepginaCar" w:customStyle="1">
    <w:name w:val="Pie de página Car"/>
    <w:link w:val="Piedepgina"/>
    <w:rsid w:val="00DF5A5C"/>
    <w:rPr>
      <w:rFonts w:ascii="Times New Roman" w:cs="Times New Roman" w:eastAsia="Times New Roman" w:hAnsi="Times New Roman"/>
      <w:sz w:val="20"/>
      <w:szCs w:val="20"/>
      <w:lang w:val="es-ES_tradnl"/>
    </w:rPr>
  </w:style>
  <w:style w:type="paragraph" w:styleId="Mapadeldocumento">
    <w:name w:val="Document Map"/>
    <w:basedOn w:val="Normal"/>
    <w:link w:val="MapadeldocumentoCar"/>
    <w:semiHidden w:val="1"/>
    <w:rsid w:val="00DF5A5C"/>
    <w:pPr>
      <w:shd w:color="auto" w:fill="000080" w:val="clear"/>
    </w:pPr>
    <w:rPr>
      <w:rFonts w:ascii="Tahoma" w:cs="Tahoma" w:hAnsi="Tahoma"/>
    </w:rPr>
  </w:style>
  <w:style w:type="character" w:styleId="MapadeldocumentoCar" w:customStyle="1">
    <w:name w:val="Mapa del documento Car"/>
    <w:link w:val="Mapadeldocumento"/>
    <w:semiHidden w:val="1"/>
    <w:rsid w:val="00DF5A5C"/>
    <w:rPr>
      <w:rFonts w:ascii="Tahoma" w:cs="Tahoma" w:eastAsia="Times New Roman" w:hAnsi="Tahoma"/>
      <w:sz w:val="20"/>
      <w:szCs w:val="20"/>
      <w:shd w:color="auto" w:fill="000080" w:val="clear"/>
      <w:lang w:eastAsia="es-ES" w:val="es-ES_tradnl"/>
    </w:rPr>
  </w:style>
  <w:style w:type="paragraph" w:styleId="Textodeglobo">
    <w:name w:val="Balloon Text"/>
    <w:basedOn w:val="Normal"/>
    <w:link w:val="TextodegloboCar"/>
    <w:semiHidden w:val="1"/>
    <w:rsid w:val="00DF5A5C"/>
    <w:rPr>
      <w:rFonts w:ascii="Tahoma" w:cs="Tahoma" w:hAnsi="Tahoma"/>
      <w:sz w:val="16"/>
      <w:szCs w:val="16"/>
    </w:rPr>
  </w:style>
  <w:style w:type="character" w:styleId="TextodegloboCar" w:customStyle="1">
    <w:name w:val="Texto de globo Car"/>
    <w:link w:val="Textodeglobo"/>
    <w:semiHidden w:val="1"/>
    <w:rsid w:val="00DF5A5C"/>
    <w:rPr>
      <w:rFonts w:ascii="Tahoma" w:cs="Tahoma" w:eastAsia="Times New Roman" w:hAnsi="Tahoma"/>
      <w:sz w:val="16"/>
      <w:szCs w:val="16"/>
      <w:lang w:eastAsia="es-ES" w:val="es-ES_tradnl"/>
    </w:rPr>
  </w:style>
  <w:style w:type="character" w:styleId="Hipervnculo">
    <w:name w:val="Hyperlink"/>
    <w:rsid w:val="00DF5A5C"/>
    <w:rPr>
      <w:color w:val="0000ff"/>
      <w:u w:val="single"/>
    </w:rPr>
  </w:style>
  <w:style w:type="paragraph" w:styleId="estilo4" w:customStyle="1">
    <w:name w:val="estilo4"/>
    <w:basedOn w:val="Normal"/>
    <w:rsid w:val="00DF5A5C"/>
    <w:pPr>
      <w:spacing w:after="100" w:afterAutospacing="1" w:before="100" w:beforeAutospacing="1"/>
    </w:pPr>
    <w:rPr>
      <w:color w:val="000000"/>
      <w:lang w:val="es-ES"/>
    </w:rPr>
  </w:style>
  <w:style w:type="paragraph" w:styleId="estilo5" w:customStyle="1">
    <w:name w:val="estilo5"/>
    <w:basedOn w:val="Normal"/>
    <w:rsid w:val="00DF5A5C"/>
    <w:pPr>
      <w:spacing w:after="100" w:afterAutospacing="1" w:before="100" w:beforeAutospacing="1"/>
    </w:pPr>
    <w:rPr>
      <w:lang w:val="es-ES"/>
    </w:rPr>
  </w:style>
  <w:style w:type="character" w:styleId="estilo61" w:customStyle="1">
    <w:name w:val="estilo61"/>
    <w:rsid w:val="00DF5A5C"/>
    <w:rPr>
      <w:b w:val="1"/>
      <w:bCs w:val="1"/>
      <w:color w:val="ff0000"/>
    </w:rPr>
  </w:style>
  <w:style w:type="paragraph" w:styleId="NormalWeb">
    <w:name w:val="Normal (Web)"/>
    <w:aliases w:val="Normal (Web) Car Car,Normal (Web) Car Car Car,Normal (Web) Car,Normal (Web) Car Car Car Car Car Car,Normal (Web) Car Car Car Car Car Car Car Car Car,Normal (Web) Car Car Car Car Car"/>
    <w:basedOn w:val="Normal"/>
    <w:link w:val="NormalWebCar1"/>
    <w:uiPriority w:val="99"/>
    <w:qFormat w:val="1"/>
    <w:rsid w:val="00DF5A5C"/>
    <w:pPr>
      <w:spacing w:after="100" w:afterAutospacing="1" w:before="100" w:beforeAutospacing="1"/>
    </w:pPr>
    <w:rPr>
      <w:lang w:val="es-ES"/>
    </w:rPr>
  </w:style>
  <w:style w:type="paragraph" w:styleId="Textonotapie">
    <w:name w:val="footnote text"/>
    <w:aliases w:val="ft"/>
    <w:basedOn w:val="Normal"/>
    <w:link w:val="TextonotapieCar"/>
    <w:rsid w:val="00DF5A5C"/>
    <w:rPr>
      <w:rFonts w:ascii="Arial" w:hAnsi="Arial"/>
    </w:rPr>
  </w:style>
  <w:style w:type="character" w:styleId="TextonotapieCar" w:customStyle="1">
    <w:name w:val="Texto nota pie Car"/>
    <w:aliases w:val="ft Car"/>
    <w:link w:val="Textonotapie"/>
    <w:rsid w:val="00DF5A5C"/>
    <w:rPr>
      <w:rFonts w:ascii="Arial" w:cs="Times New Roman" w:eastAsia="Times New Roman" w:hAnsi="Arial"/>
      <w:sz w:val="20"/>
      <w:szCs w:val="20"/>
    </w:rPr>
  </w:style>
  <w:style w:type="character" w:styleId="Refdenotaalpie">
    <w:name w:val="footnote reference"/>
    <w:rsid w:val="00DF5A5C"/>
    <w:rPr>
      <w:vertAlign w:val="superscript"/>
    </w:rPr>
  </w:style>
  <w:style w:type="paragraph" w:styleId="Textoindependiente">
    <w:name w:val="Body Text"/>
    <w:basedOn w:val="Normal"/>
    <w:link w:val="TextoindependienteCar"/>
    <w:uiPriority w:val="1"/>
    <w:qFormat w:val="1"/>
    <w:rsid w:val="00DF5A5C"/>
    <w:pPr>
      <w:spacing w:after="120"/>
    </w:pPr>
  </w:style>
  <w:style w:type="character" w:styleId="TextoindependienteCar" w:customStyle="1">
    <w:name w:val="Texto independiente Car"/>
    <w:link w:val="Textoindependiente"/>
    <w:uiPriority w:val="1"/>
    <w:rsid w:val="00DF5A5C"/>
    <w:rPr>
      <w:rFonts w:ascii="Times New Roman" w:cs="Times New Roman" w:eastAsia="Times New Roman" w:hAnsi="Times New Roman"/>
      <w:sz w:val="24"/>
      <w:szCs w:val="24"/>
    </w:rPr>
  </w:style>
  <w:style w:type="paragraph" w:styleId="Textoindependiente2">
    <w:name w:val="Body Text 2"/>
    <w:basedOn w:val="Normal"/>
    <w:link w:val="Textoindependiente2Car"/>
    <w:rsid w:val="00DF5A5C"/>
    <w:pPr>
      <w:spacing w:after="120" w:line="480" w:lineRule="auto"/>
    </w:pPr>
  </w:style>
  <w:style w:type="character" w:styleId="Textoindependiente2Car" w:customStyle="1">
    <w:name w:val="Texto independiente 2 Car"/>
    <w:link w:val="Textoindependiente2"/>
    <w:rsid w:val="00DF5A5C"/>
    <w:rPr>
      <w:rFonts w:ascii="Times New Roman" w:cs="Times New Roman" w:eastAsia="Times New Roman" w:hAnsi="Times New Roman"/>
      <w:sz w:val="20"/>
      <w:szCs w:val="20"/>
      <w:lang w:val="es-ES_tradnl"/>
    </w:rPr>
  </w:style>
  <w:style w:type="paragraph" w:styleId="Lneadeatencin" w:customStyle="1">
    <w:name w:val="Línea de atención"/>
    <w:basedOn w:val="Textoindependiente"/>
    <w:rsid w:val="00DF5A5C"/>
    <w:pPr>
      <w:spacing w:after="0"/>
      <w:jc w:val="both"/>
    </w:pPr>
    <w:rPr>
      <w:rFonts w:ascii="Arial" w:hAnsi="Arial"/>
      <w:szCs w:val="20"/>
      <w:lang w:val="es-ES"/>
    </w:rPr>
  </w:style>
  <w:style w:type="paragraph" w:styleId="Prrafodelista">
    <w:name w:val="List Paragraph"/>
    <w:basedOn w:val="Normal"/>
    <w:link w:val="PrrafodelistaCar"/>
    <w:uiPriority w:val="1"/>
    <w:qFormat w:val="1"/>
    <w:rsid w:val="00DF5A5C"/>
    <w:pPr>
      <w:spacing w:after="200"/>
      <w:ind w:left="720"/>
      <w:contextualSpacing w:val="1"/>
    </w:pPr>
    <w:rPr>
      <w:rFonts w:ascii="Arial Narrow" w:eastAsia="Calibri" w:hAnsi="Arial Narrow"/>
      <w:sz w:val="22"/>
      <w:szCs w:val="22"/>
      <w:lang w:eastAsia="en-US"/>
    </w:rPr>
  </w:style>
  <w:style w:type="character" w:styleId="apple-converted-space" w:customStyle="1">
    <w:name w:val="apple-converted-space"/>
    <w:basedOn w:val="Fuentedeprrafopredeter"/>
    <w:rsid w:val="00DF5A5C"/>
  </w:style>
  <w:style w:type="character" w:styleId="Refdecomentario">
    <w:name w:val="annotation reference"/>
    <w:rsid w:val="00DF5A5C"/>
    <w:rPr>
      <w:sz w:val="16"/>
      <w:szCs w:val="16"/>
    </w:rPr>
  </w:style>
  <w:style w:type="paragraph" w:styleId="Textocomentario">
    <w:name w:val="annotation text"/>
    <w:basedOn w:val="Normal"/>
    <w:link w:val="TextocomentarioCar"/>
    <w:rsid w:val="00DF5A5C"/>
  </w:style>
  <w:style w:type="character" w:styleId="TextocomentarioCar" w:customStyle="1">
    <w:name w:val="Texto comentario Car"/>
    <w:link w:val="Textocomentario"/>
    <w:rsid w:val="00DF5A5C"/>
    <w:rPr>
      <w:rFonts w:ascii="Times New Roman" w:cs="Times New Roman" w:eastAsia="Times New Roman" w:hAnsi="Times New Roman"/>
      <w:sz w:val="20"/>
      <w:szCs w:val="20"/>
      <w:lang w:val="es-ES_tradnl"/>
    </w:rPr>
  </w:style>
  <w:style w:type="paragraph" w:styleId="Asuntodelcomentario">
    <w:name w:val="annotation subject"/>
    <w:basedOn w:val="Textocomentario"/>
    <w:next w:val="Textocomentario"/>
    <w:link w:val="AsuntodelcomentarioCar"/>
    <w:rsid w:val="00DF5A5C"/>
    <w:rPr>
      <w:b w:val="1"/>
      <w:bCs w:val="1"/>
    </w:rPr>
  </w:style>
  <w:style w:type="character" w:styleId="AsuntodelcomentarioCar" w:customStyle="1">
    <w:name w:val="Asunto del comentario Car"/>
    <w:link w:val="Asuntodelcomentario"/>
    <w:rsid w:val="00DF5A5C"/>
    <w:rPr>
      <w:rFonts w:ascii="Times New Roman" w:cs="Times New Roman" w:eastAsia="Times New Roman" w:hAnsi="Times New Roman"/>
      <w:b w:val="1"/>
      <w:bCs w:val="1"/>
      <w:sz w:val="20"/>
      <w:szCs w:val="20"/>
      <w:lang w:val="es-ES_tradnl"/>
    </w:rPr>
  </w:style>
  <w:style w:type="paragraph" w:styleId="Sangradet" w:customStyle="1">
    <w:name w:val="Sangría de t"/>
    <w:aliases w:val="independiente"/>
    <w:basedOn w:val="Normal"/>
    <w:uiPriority w:val="99"/>
    <w:rsid w:val="00DF5A5C"/>
    <w:pPr>
      <w:numPr>
        <w:ilvl w:val="12"/>
      </w:numPr>
      <w:autoSpaceDE w:val="0"/>
      <w:autoSpaceDN w:val="0"/>
      <w:jc w:val="both"/>
    </w:pPr>
    <w:rPr>
      <w:rFonts w:ascii="Arial" w:cs="Arial" w:hAnsi="Arial"/>
      <w:sz w:val="22"/>
      <w:szCs w:val="22"/>
    </w:rPr>
  </w:style>
  <w:style w:type="paragraph" w:styleId="western" w:customStyle="1">
    <w:name w:val="western"/>
    <w:basedOn w:val="Normal"/>
    <w:uiPriority w:val="99"/>
    <w:rsid w:val="00DF5A5C"/>
    <w:pPr>
      <w:spacing w:after="100" w:afterAutospacing="1" w:before="100" w:beforeAutospacing="1"/>
    </w:pPr>
    <w:rPr>
      <w:lang w:eastAsia="es-CO"/>
    </w:rPr>
  </w:style>
  <w:style w:type="paragraph" w:styleId="Lista3">
    <w:name w:val="List 3"/>
    <w:basedOn w:val="Normal"/>
    <w:uiPriority w:val="99"/>
    <w:unhideWhenUsed w:val="1"/>
    <w:rsid w:val="00DF5A5C"/>
    <w:pPr>
      <w:ind w:left="849" w:hanging="283"/>
      <w:contextualSpacing w:val="1"/>
    </w:pPr>
    <w:rPr>
      <w:rFonts w:ascii="Cambria" w:eastAsia="MS Mincho" w:hAnsi="Cambria"/>
    </w:rPr>
  </w:style>
  <w:style w:type="paragraph" w:styleId="Normalmaria" w:customStyle="1">
    <w:name w:val="Normal.maria"/>
    <w:link w:val="NormalmariaCar1"/>
    <w:uiPriority w:val="99"/>
    <w:rsid w:val="00DF5A5C"/>
    <w:pPr>
      <w:widowControl w:val="0"/>
    </w:pPr>
    <w:rPr>
      <w:rFonts w:ascii="Book Antiqua" w:hAnsi="Book Antiqua"/>
      <w:i w:val="1"/>
      <w:iCs w:val="1"/>
      <w:kern w:val="16"/>
      <w:position w:val="-6"/>
      <w:lang w:val="es-ES_tradnl"/>
    </w:rPr>
  </w:style>
  <w:style w:type="character" w:styleId="NormalmariaCar1" w:customStyle="1">
    <w:name w:val="Normal.maria Car1"/>
    <w:link w:val="Normalmaria"/>
    <w:uiPriority w:val="99"/>
    <w:locked w:val="1"/>
    <w:rsid w:val="00DF5A5C"/>
    <w:rPr>
      <w:rFonts w:ascii="Book Antiqua" w:cs="Times New Roman" w:eastAsia="Times New Roman" w:hAnsi="Book Antiqua"/>
      <w:i w:val="1"/>
      <w:iCs w:val="1"/>
      <w:kern w:val="16"/>
      <w:position w:val="-6"/>
      <w:sz w:val="24"/>
      <w:szCs w:val="24"/>
      <w:lang w:eastAsia="es-CO" w:val="es-ES_tradnl"/>
    </w:rPr>
  </w:style>
  <w:style w:type="character" w:styleId="PrrafodelistaCar" w:customStyle="1">
    <w:name w:val="Párrafo de lista Car"/>
    <w:link w:val="Prrafodelista"/>
    <w:uiPriority w:val="1"/>
    <w:locked w:val="1"/>
    <w:rsid w:val="00DF5A5C"/>
    <w:rPr>
      <w:rFonts w:ascii="Arial Narrow" w:cs="Times New Roman" w:eastAsia="Calibri" w:hAnsi="Arial Narrow"/>
    </w:rPr>
  </w:style>
  <w:style w:type="paragraph" w:styleId="Sinespaciado">
    <w:name w:val="No Spacing"/>
    <w:link w:val="SinespaciadoCar"/>
    <w:uiPriority w:val="1"/>
    <w:qFormat w:val="1"/>
    <w:rsid w:val="00DF5A5C"/>
    <w:rPr>
      <w:lang w:eastAsia="es-ES" w:val="es-ES_tradnl"/>
    </w:rPr>
  </w:style>
  <w:style w:type="paragraph" w:styleId="MARITZA4" w:customStyle="1">
    <w:name w:val="MARITZA4"/>
    <w:basedOn w:val="Normal"/>
    <w:rsid w:val="00DF5A5C"/>
    <w:pPr>
      <w:tabs>
        <w:tab w:val="left" w:pos="-720"/>
        <w:tab w:val="left" w:pos="0"/>
      </w:tabs>
      <w:suppressAutoHyphens w:val="1"/>
      <w:jc w:val="center"/>
    </w:pPr>
    <w:rPr>
      <w:rFonts w:ascii="Arial" w:cs="Arial" w:hAnsi="Arial"/>
      <w:b w:val="1"/>
      <w:bCs w:val="1"/>
      <w:spacing w:val="-2"/>
      <w:lang w:val="en-US"/>
    </w:rPr>
  </w:style>
  <w:style w:type="paragraph" w:styleId="Continuarlista2">
    <w:name w:val="List Continue 2"/>
    <w:basedOn w:val="Normal"/>
    <w:rsid w:val="00DF5A5C"/>
    <w:pPr>
      <w:spacing w:after="120"/>
      <w:ind w:left="566"/>
      <w:contextualSpacing w:val="1"/>
    </w:pPr>
  </w:style>
  <w:style w:type="paragraph" w:styleId="Sangra3detindependiente">
    <w:name w:val="Body Text Indent 3"/>
    <w:basedOn w:val="Normal"/>
    <w:link w:val="Sangra3detindependienteCar"/>
    <w:rsid w:val="00DF5A5C"/>
    <w:pPr>
      <w:spacing w:after="120"/>
      <w:ind w:left="283"/>
    </w:pPr>
    <w:rPr>
      <w:sz w:val="16"/>
      <w:szCs w:val="16"/>
    </w:rPr>
  </w:style>
  <w:style w:type="character" w:styleId="Sangra3detindependienteCar" w:customStyle="1">
    <w:name w:val="Sangría 3 de t. independiente Car"/>
    <w:link w:val="Sangra3detindependiente"/>
    <w:rsid w:val="00DF5A5C"/>
    <w:rPr>
      <w:rFonts w:ascii="Times New Roman" w:cs="Times New Roman" w:eastAsia="Times New Roman" w:hAnsi="Times New Roman"/>
      <w:sz w:val="16"/>
      <w:szCs w:val="16"/>
      <w:lang w:val="es-ES_tradnl"/>
    </w:rPr>
  </w:style>
  <w:style w:type="paragraph" w:styleId="Continuarlista">
    <w:name w:val="List Continue"/>
    <w:basedOn w:val="Normal"/>
    <w:rsid w:val="00DF5A5C"/>
    <w:pPr>
      <w:spacing w:after="120"/>
      <w:ind w:left="283"/>
      <w:contextualSpacing w:val="1"/>
    </w:pPr>
  </w:style>
  <w:style w:type="paragraph" w:styleId="Continuarlista3">
    <w:name w:val="List Continue 3"/>
    <w:basedOn w:val="Normal"/>
    <w:rsid w:val="00DF5A5C"/>
    <w:pPr>
      <w:spacing w:after="120"/>
      <w:ind w:left="849"/>
      <w:contextualSpacing w:val="1"/>
    </w:pPr>
  </w:style>
  <w:style w:type="paragraph" w:styleId="BodyText28" w:customStyle="1">
    <w:name w:val="Body Text 28"/>
    <w:basedOn w:val="Normal"/>
    <w:link w:val="BodyText28Car"/>
    <w:rsid w:val="00DF5A5C"/>
    <w:pPr>
      <w:widowControl w:val="0"/>
      <w:overflowPunct w:val="0"/>
      <w:autoSpaceDE w:val="0"/>
      <w:autoSpaceDN w:val="0"/>
      <w:adjustRightInd w:val="0"/>
      <w:jc w:val="both"/>
      <w:textAlignment w:val="baseline"/>
    </w:pPr>
    <w:rPr>
      <w:rFonts w:ascii="Arial" w:hAnsi="Arial"/>
      <w:sz w:val="22"/>
      <w:szCs w:val="22"/>
    </w:rPr>
  </w:style>
  <w:style w:type="paragraph" w:styleId="Default" w:customStyle="1">
    <w:name w:val="Default"/>
    <w:rsid w:val="00DF5A5C"/>
    <w:pPr>
      <w:autoSpaceDE w:val="0"/>
      <w:autoSpaceDN w:val="0"/>
      <w:adjustRightInd w:val="0"/>
    </w:pPr>
    <w:rPr>
      <w:rFonts w:ascii="Arial" w:cs="Arial" w:hAnsi="Arial"/>
      <w:color w:val="000000"/>
      <w:lang w:eastAsia="es-ES" w:val="es-ES"/>
    </w:rPr>
  </w:style>
  <w:style w:type="paragraph" w:styleId="Sangradetextonormal">
    <w:name w:val="Body Text Indent"/>
    <w:basedOn w:val="Normal"/>
    <w:link w:val="SangradetextonormalCar"/>
    <w:rsid w:val="00DF5A5C"/>
    <w:pPr>
      <w:spacing w:after="120"/>
      <w:ind w:left="283"/>
    </w:pPr>
  </w:style>
  <w:style w:type="character" w:styleId="SangradetextonormalCar" w:customStyle="1">
    <w:name w:val="Sangría de texto normal Car"/>
    <w:link w:val="Sangradetextonormal"/>
    <w:rsid w:val="00DF5A5C"/>
    <w:rPr>
      <w:rFonts w:ascii="Times New Roman" w:cs="Times New Roman" w:eastAsia="Times New Roman" w:hAnsi="Times New Roman"/>
      <w:sz w:val="20"/>
      <w:szCs w:val="20"/>
      <w:lang w:val="es-ES_tradnl"/>
    </w:rPr>
  </w:style>
  <w:style w:type="paragraph" w:styleId="Textoindependienteprimerasangra2">
    <w:name w:val="Body Text First Indent 2"/>
    <w:basedOn w:val="Sangradetextonormal"/>
    <w:link w:val="Textoindependienteprimerasangra2Car"/>
    <w:rsid w:val="00DF5A5C"/>
    <w:pPr>
      <w:ind w:firstLine="210"/>
    </w:pPr>
    <w:rPr>
      <w:rFonts w:ascii="Arial" w:hAnsi="Arial"/>
    </w:rPr>
  </w:style>
  <w:style w:type="character" w:styleId="Textoindependienteprimerasangra2Car" w:customStyle="1">
    <w:name w:val="Texto independiente primera sangría 2 Car"/>
    <w:link w:val="Textoindependienteprimerasangra2"/>
    <w:rsid w:val="00DF5A5C"/>
    <w:rPr>
      <w:rFonts w:ascii="Arial" w:cs="Times New Roman" w:eastAsia="Times New Roman" w:hAnsi="Arial"/>
      <w:sz w:val="24"/>
      <w:szCs w:val="24"/>
      <w:lang w:val="es-ES_tradnl"/>
    </w:rPr>
  </w:style>
  <w:style w:type="character" w:styleId="BodyText28Car" w:customStyle="1">
    <w:name w:val="Body Text 28 Car"/>
    <w:link w:val="BodyText28"/>
    <w:locked w:val="1"/>
    <w:rsid w:val="00DF5A5C"/>
    <w:rPr>
      <w:rFonts w:ascii="Arial" w:cs="Times New Roman" w:eastAsia="Times New Roman" w:hAnsi="Arial"/>
    </w:rPr>
  </w:style>
  <w:style w:type="paragraph" w:styleId="Continuarlista1" w:customStyle="1">
    <w:name w:val="Continuar lista1"/>
    <w:basedOn w:val="Normal"/>
    <w:rsid w:val="00DF5A5C"/>
    <w:pPr>
      <w:suppressAutoHyphens w:val="1"/>
      <w:spacing w:after="120"/>
      <w:ind w:left="283"/>
      <w:contextualSpacing w:val="1"/>
      <w:jc w:val="both"/>
    </w:pPr>
    <w:rPr>
      <w:rFonts w:ascii="Arial" w:cs="Arial" w:hAnsi="Arial"/>
      <w:iCs w:val="1"/>
      <w:lang w:eastAsia="zh-CN"/>
    </w:rPr>
  </w:style>
  <w:style w:type="paragraph" w:styleId="Listaconvietas2">
    <w:name w:val="List Bullet 2"/>
    <w:basedOn w:val="Normal"/>
    <w:rsid w:val="00DF5A5C"/>
    <w:pPr>
      <w:numPr>
        <w:numId w:val="1"/>
      </w:numPr>
    </w:pPr>
    <w:rPr>
      <w:rFonts w:ascii="Arial" w:cs="Arial" w:hAnsi="Arial"/>
    </w:rPr>
  </w:style>
  <w:style w:type="paragraph" w:styleId="Normal1" w:customStyle="1">
    <w:name w:val="Normal1"/>
    <w:rsid w:val="00DF5A5C"/>
    <w:pPr>
      <w:widowControl w:val="0"/>
      <w:suppressAutoHyphens w:val="1"/>
      <w:textAlignment w:val="baseline"/>
    </w:pPr>
    <w:rPr>
      <w:rFonts w:ascii="Liberation Serif" w:cs="Mangal" w:eastAsia="SimSun" w:hAnsi="Liberation Serif"/>
      <w:lang w:bidi="hi-IN" w:eastAsia="zh-CN" w:val="en-US"/>
    </w:rPr>
  </w:style>
  <w:style w:type="character" w:styleId="Listavistosa-nfasis1Car" w:customStyle="1">
    <w:name w:val="Lista vistosa - Énfasis 1 Car"/>
    <w:link w:val="Listavistosa-nfasis1"/>
    <w:uiPriority w:val="34"/>
    <w:locked w:val="1"/>
    <w:rsid w:val="00DF5A5C"/>
    <w:rPr>
      <w:rFonts w:ascii="Times New Roman" w:cs="Times New Roman" w:eastAsia="Times New Roman" w:hAnsi="Times New Roman"/>
      <w:sz w:val="20"/>
      <w:szCs w:val="20"/>
      <w:lang w:eastAsia="es-ES" w:val="es-ES_tradnl"/>
    </w:rPr>
  </w:style>
  <w:style w:type="table" w:styleId="Listavistosa-nfasis1">
    <w:name w:val="Colorful List Accent 1"/>
    <w:basedOn w:val="Tablanormal"/>
    <w:link w:val="Listavistosa-nfasis1Car"/>
    <w:uiPriority w:val="34"/>
    <w:rsid w:val="00DF5A5C"/>
    <w:rPr>
      <w:lang w:eastAsia="es-ES" w:val="es-ES_tradnl"/>
    </w:rPr>
    <w:tblPr>
      <w:tblStyleRowBandSize w:val="1"/>
      <w:tblStyleColBandSize w:val="1"/>
    </w:tblPr>
    <w:tcPr>
      <w:shd w:color="auto" w:fill="edf2f8" w:val="clear"/>
    </w:tcPr>
    <w:tblStylePr w:type="firstRow">
      <w:tblPr/>
      <w:tcPr>
        <w:tcBorders>
          <w:bottom w:color="ffffff" w:space="0" w:sz="12" w:val="single"/>
        </w:tcBorders>
        <w:shd w:color="auto" w:fill="9e3a38" w:val="clear"/>
      </w:tcPr>
    </w:tblStylePr>
    <w:tblStylePr w:type="lastRow">
      <w:tblPr/>
      <w:tcPr>
        <w:tcBorders>
          <w:top w:color="000000" w:space="0" w:sz="12" w:val="single"/>
        </w:tcBorders>
        <w:shd w:color="auto" w:fill="ffffff" w:val="clear"/>
      </w:tcPr>
    </w:tblStylePr>
    <w:tblStylePr w:type="band1Vert">
      <w:tblPr/>
      <w:tcPr>
        <w:tcBorders>
          <w:top w:space="0" w:sz="0" w:val="nil"/>
          <w:left w:space="0" w:sz="0" w:val="nil"/>
          <w:bottom w:space="0" w:sz="0" w:val="nil"/>
          <w:right w:space="0" w:sz="0" w:val="nil"/>
          <w:insideH w:space="0" w:sz="0" w:val="nil"/>
          <w:insideV w:space="0" w:sz="0" w:val="nil"/>
        </w:tcBorders>
        <w:shd w:color="auto" w:fill="d3dfee" w:val="clear"/>
      </w:tcPr>
    </w:tblStylePr>
    <w:tblStylePr w:type="band1Horz">
      <w:tblPr/>
      <w:tcPr>
        <w:shd w:color="auto" w:fill="dbe5f1" w:val="clear"/>
      </w:tcPr>
    </w:tblStylePr>
  </w:style>
  <w:style w:type="paragraph" w:styleId="Standard" w:customStyle="1">
    <w:name w:val="Standard"/>
    <w:rsid w:val="00DF5A5C"/>
    <w:pPr>
      <w:widowControl w:val="0"/>
      <w:suppressAutoHyphens w:val="1"/>
      <w:textAlignment w:val="baseline"/>
    </w:pPr>
    <w:rPr>
      <w:rFonts w:ascii="Liberation Serif" w:cs="Mangal" w:eastAsia="SimSun" w:hAnsi="Liberation Serif"/>
      <w:kern w:val="1"/>
      <w:lang w:bidi="hi-IN" w:eastAsia="zh-CN"/>
    </w:rPr>
  </w:style>
  <w:style w:type="paragraph" w:styleId="Lista">
    <w:name w:val="List"/>
    <w:basedOn w:val="Normal"/>
    <w:rsid w:val="00DF5A5C"/>
    <w:pPr>
      <w:ind w:left="283" w:hanging="283"/>
      <w:contextualSpacing w:val="1"/>
    </w:pPr>
  </w:style>
  <w:style w:type="paragraph" w:styleId="NormalSencillo" w:customStyle="1">
    <w:name w:val="Normal Sencillo"/>
    <w:basedOn w:val="Normal"/>
    <w:next w:val="Normal"/>
    <w:link w:val="NormalSencilloChar"/>
    <w:uiPriority w:val="99"/>
    <w:rsid w:val="00DF5A5C"/>
    <w:pPr>
      <w:suppressAutoHyphens w:val="1"/>
      <w:jc w:val="both"/>
    </w:pPr>
    <w:rPr>
      <w:rFonts w:ascii="Arial" w:hAnsi="Arial"/>
    </w:rPr>
  </w:style>
  <w:style w:type="character" w:styleId="NormalSencilloChar" w:customStyle="1">
    <w:name w:val="Normal Sencillo Char"/>
    <w:link w:val="NormalSencillo"/>
    <w:uiPriority w:val="99"/>
    <w:locked w:val="1"/>
    <w:rsid w:val="00DF5A5C"/>
    <w:rPr>
      <w:rFonts w:ascii="Arial" w:cs="Times New Roman" w:eastAsia="Times New Roman" w:hAnsi="Arial"/>
      <w:sz w:val="20"/>
      <w:szCs w:val="20"/>
      <w:lang w:eastAsia="es-ES" w:val="es-ES_tradnl"/>
    </w:rPr>
  </w:style>
  <w:style w:type="character" w:styleId="Hipervnculovisitado">
    <w:name w:val="FollowedHyperlink"/>
    <w:rsid w:val="00DF5A5C"/>
    <w:rPr>
      <w:color w:val="800080"/>
      <w:u w:val="single"/>
    </w:rPr>
  </w:style>
  <w:style w:type="paragraph" w:styleId="MARITZA3" w:customStyle="1">
    <w:name w:val="MARITZA3"/>
    <w:rsid w:val="00DF5A5C"/>
    <w:pPr>
      <w:tabs>
        <w:tab w:val="left" w:pos="-720"/>
        <w:tab w:val="left" w:pos="0"/>
      </w:tabs>
      <w:suppressAutoHyphens w:val="1"/>
      <w:jc w:val="both"/>
    </w:pPr>
    <w:rPr>
      <w:rFonts w:ascii="Arial" w:cs="Arial" w:hAnsi="Arial"/>
      <w:spacing w:val="-2"/>
      <w:lang w:eastAsia="es-ES" w:val="en-US"/>
    </w:rPr>
  </w:style>
  <w:style w:type="paragraph" w:styleId="Poromisin" w:customStyle="1">
    <w:name w:val="Por omisión"/>
    <w:rsid w:val="00174093"/>
    <w:pPr>
      <w:pBdr>
        <w:top w:space="0" w:sz="0" w:val="nil"/>
        <w:left w:space="0" w:sz="0" w:val="nil"/>
        <w:bottom w:space="0" w:sz="0" w:val="nil"/>
        <w:right w:space="0" w:sz="0" w:val="nil"/>
        <w:between w:space="0" w:sz="0" w:val="nil"/>
        <w:bar w:space="0" w:sz="0" w:val="nil"/>
      </w:pBdr>
    </w:pPr>
    <w:rPr>
      <w:rFonts w:ascii="Helvetica" w:cs="Arial Unicode MS" w:eastAsia="Arial Unicode MS" w:hAnsi="Arial Unicode MS"/>
      <w:color w:val="000000"/>
      <w:sz w:val="22"/>
      <w:szCs w:val="22"/>
      <w:bdr w:space="0" w:sz="0" w:val="nil"/>
      <w:lang w:val="pt-PT"/>
    </w:rPr>
  </w:style>
  <w:style w:type="character" w:styleId="NormalWebCar1" w:customStyle="1">
    <w:name w:val="Normal (Web) Car1"/>
    <w:aliases w:val="Normal (Web) Car Car Car1,Normal (Web) Car Car Car Car,Normal (Web) Car Car1,Normal (Web) Car Car Car Car Car Car Car,Normal (Web) Car Car Car Car Car Car Car Car Car Car,Normal (Web) Car Car Car Car Car Car1"/>
    <w:link w:val="NormalWeb"/>
    <w:uiPriority w:val="99"/>
    <w:rsid w:val="00F801D0"/>
    <w:rPr>
      <w:rFonts w:ascii="Times New Roman" w:cs="Times New Roman" w:eastAsia="Times New Roman" w:hAnsi="Times New Roman"/>
      <w:sz w:val="24"/>
      <w:szCs w:val="24"/>
      <w:lang w:eastAsia="es-ES" w:val="es-ES"/>
    </w:rPr>
  </w:style>
  <w:style w:type="character" w:styleId="TtuloCar" w:customStyle="1">
    <w:name w:val="Título Car"/>
    <w:link w:val="Ttulo"/>
    <w:uiPriority w:val="99"/>
    <w:rsid w:val="001F6C46"/>
    <w:rPr>
      <w:rFonts w:ascii="Arial" w:cs="Times New Roman" w:eastAsia="Times New Roman" w:hAnsi="Arial"/>
      <w:b w:val="1"/>
      <w:iCs w:val="1"/>
      <w:sz w:val="24"/>
      <w:szCs w:val="24"/>
      <w:lang w:eastAsia="es-ES"/>
    </w:rPr>
  </w:style>
  <w:style w:type="character" w:styleId="SinespaciadoCar" w:customStyle="1">
    <w:name w:val="Sin espaciado Car"/>
    <w:link w:val="Sinespaciado"/>
    <w:uiPriority w:val="1"/>
    <w:rsid w:val="00792B40"/>
    <w:rPr>
      <w:rFonts w:ascii="Times New Roman" w:cs="Times New Roman" w:eastAsia="Times New Roman" w:hAnsi="Times New Roman"/>
      <w:sz w:val="20"/>
      <w:szCs w:val="20"/>
      <w:lang w:eastAsia="es-ES" w:val="es-ES_tradnl"/>
    </w:rPr>
  </w:style>
  <w:style w:type="paragraph" w:styleId="Textoindependiente3">
    <w:name w:val="Body Text 3"/>
    <w:basedOn w:val="Normal"/>
    <w:link w:val="Textoindependiente3Car"/>
    <w:uiPriority w:val="99"/>
    <w:semiHidden w:val="1"/>
    <w:unhideWhenUsed w:val="1"/>
    <w:rsid w:val="006241BD"/>
    <w:pPr>
      <w:spacing w:after="120"/>
    </w:pPr>
    <w:rPr>
      <w:sz w:val="16"/>
      <w:szCs w:val="16"/>
    </w:rPr>
  </w:style>
  <w:style w:type="character" w:styleId="Textoindependiente3Car" w:customStyle="1">
    <w:name w:val="Texto independiente 3 Car"/>
    <w:link w:val="Textoindependiente3"/>
    <w:uiPriority w:val="99"/>
    <w:semiHidden w:val="1"/>
    <w:rsid w:val="006241BD"/>
    <w:rPr>
      <w:rFonts w:ascii="Times New Roman" w:cs="Times New Roman" w:eastAsia="Times New Roman" w:hAnsi="Times New Roman"/>
      <w:sz w:val="16"/>
      <w:szCs w:val="16"/>
      <w:lang w:eastAsia="es-ES" w:val="es-ES_tradnl"/>
    </w:rPr>
  </w:style>
  <w:style w:type="table" w:styleId="TableNormal1" w:customStyle="1">
    <w:name w:val="Table Normal1"/>
    <w:uiPriority w:val="2"/>
    <w:semiHidden w:val="1"/>
    <w:unhideWhenUsed w:val="1"/>
    <w:qFormat w:val="1"/>
    <w:rsid w:val="00010F93"/>
    <w:pPr>
      <w:widowControl w:val="0"/>
      <w:autoSpaceDE w:val="0"/>
      <w:autoSpaceDN w:val="0"/>
    </w:pPr>
    <w:rPr>
      <w:sz w:val="22"/>
      <w:szCs w:val="22"/>
      <w:lang w:eastAsia="en-US" w:val="en-US"/>
    </w:rPr>
    <w:tblPr>
      <w:tblInd w:w="0.0" w:type="dxa"/>
      <w:tblCellMar>
        <w:top w:w="0.0" w:type="dxa"/>
        <w:left w:w="0.0" w:type="dxa"/>
        <w:bottom w:w="0.0" w:type="dxa"/>
        <w:right w:w="0.0" w:type="dxa"/>
      </w:tblCellMar>
    </w:tblPr>
  </w:style>
  <w:style w:type="paragraph" w:styleId="TableParagraph" w:customStyle="1">
    <w:name w:val="Table Paragraph"/>
    <w:basedOn w:val="Normal"/>
    <w:uiPriority w:val="1"/>
    <w:qFormat w:val="1"/>
    <w:rsid w:val="00010F93"/>
    <w:pPr>
      <w:widowControl w:val="0"/>
      <w:autoSpaceDE w:val="0"/>
      <w:autoSpaceDN w:val="0"/>
    </w:pPr>
    <w:rPr>
      <w:rFonts w:ascii="Arial MT" w:cs="Arial MT" w:eastAsia="Arial MT" w:hAnsi="Arial MT"/>
      <w:sz w:val="22"/>
      <w:szCs w:val="22"/>
      <w:lang w:eastAsia="en-US" w:val="es-ES"/>
    </w:rPr>
  </w:style>
  <w:style w:type="paragraph" w:styleId="Revisin">
    <w:name w:val="Revision"/>
    <w:hidden w:val="1"/>
    <w:uiPriority w:val="99"/>
    <w:semiHidden w:val="1"/>
    <w:rsid w:val="00C34167"/>
    <w:rPr>
      <w:lang w:eastAsia="es-ES" w:val="es-ES_tradnl"/>
    </w:rPr>
  </w:style>
  <w:style w:type="paragraph" w:styleId="Subttulo">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59" w:customStyle="1">
    <w:name w:val="59"/>
    <w:basedOn w:val="TableNormal2"/>
    <w:tblPr>
      <w:tblStyleRowBandSize w:val="1"/>
      <w:tblStyleColBandSize w:val="1"/>
      <w:tblCellMar>
        <w:left w:w="115.0" w:type="dxa"/>
        <w:right w:w="115.0" w:type="dxa"/>
      </w:tblCellMar>
    </w:tblPr>
  </w:style>
  <w:style w:type="table" w:styleId="58" w:customStyle="1">
    <w:name w:val="58"/>
    <w:basedOn w:val="TableNormal2"/>
    <w:tblPr>
      <w:tblStyleRowBandSize w:val="1"/>
      <w:tblStyleColBandSize w:val="1"/>
    </w:tblPr>
  </w:style>
  <w:style w:type="table" w:styleId="57" w:customStyle="1">
    <w:name w:val="57"/>
    <w:basedOn w:val="TableNormal2"/>
    <w:tblPr>
      <w:tblStyleRowBandSize w:val="1"/>
      <w:tblStyleColBandSize w:val="1"/>
    </w:tblPr>
  </w:style>
  <w:style w:type="table" w:styleId="56" w:customStyle="1">
    <w:name w:val="56"/>
    <w:basedOn w:val="TableNormal2"/>
    <w:tblPr>
      <w:tblStyleRowBandSize w:val="1"/>
      <w:tblStyleColBandSize w:val="1"/>
    </w:tblPr>
  </w:style>
  <w:style w:type="table" w:styleId="55" w:customStyle="1">
    <w:name w:val="55"/>
    <w:basedOn w:val="TableNormal2"/>
    <w:tblPr>
      <w:tblStyleRowBandSize w:val="1"/>
      <w:tblStyleColBandSize w:val="1"/>
    </w:tblPr>
  </w:style>
  <w:style w:type="table" w:styleId="54" w:customStyle="1">
    <w:name w:val="54"/>
    <w:basedOn w:val="TableNormal2"/>
    <w:tblPr>
      <w:tblStyleRowBandSize w:val="1"/>
      <w:tblStyleColBandSize w:val="1"/>
    </w:tblPr>
  </w:style>
  <w:style w:type="table" w:styleId="53" w:customStyle="1">
    <w:name w:val="53"/>
    <w:basedOn w:val="TableNormal2"/>
    <w:tblPr>
      <w:tblStyleRowBandSize w:val="1"/>
      <w:tblStyleColBandSize w:val="1"/>
    </w:tblPr>
  </w:style>
  <w:style w:type="table" w:styleId="52" w:customStyle="1">
    <w:name w:val="52"/>
    <w:basedOn w:val="TableNormal2"/>
    <w:tblPr>
      <w:tblStyleRowBandSize w:val="1"/>
      <w:tblStyleColBandSize w:val="1"/>
    </w:tblPr>
  </w:style>
  <w:style w:type="table" w:styleId="51" w:customStyle="1">
    <w:name w:val="51"/>
    <w:basedOn w:val="TableNormal2"/>
    <w:tblPr>
      <w:tblStyleRowBandSize w:val="1"/>
      <w:tblStyleColBandSize w:val="1"/>
    </w:tblPr>
  </w:style>
  <w:style w:type="table" w:styleId="50" w:customStyle="1">
    <w:name w:val="50"/>
    <w:basedOn w:val="TableNormal2"/>
    <w:tblPr>
      <w:tblStyleRowBandSize w:val="1"/>
      <w:tblStyleColBandSize w:val="1"/>
    </w:tblPr>
  </w:style>
  <w:style w:type="table" w:styleId="49" w:customStyle="1">
    <w:name w:val="49"/>
    <w:basedOn w:val="TableNormal2"/>
    <w:tblPr>
      <w:tblStyleRowBandSize w:val="1"/>
      <w:tblStyleColBandSize w:val="1"/>
    </w:tblPr>
  </w:style>
  <w:style w:type="table" w:styleId="48" w:customStyle="1">
    <w:name w:val="48"/>
    <w:basedOn w:val="TableNormal2"/>
    <w:tblPr>
      <w:tblStyleRowBandSize w:val="1"/>
      <w:tblStyleColBandSize w:val="1"/>
    </w:tblPr>
  </w:style>
  <w:style w:type="table" w:styleId="47" w:customStyle="1">
    <w:name w:val="47"/>
    <w:basedOn w:val="TableNormal2"/>
    <w:tblPr>
      <w:tblStyleRowBandSize w:val="1"/>
      <w:tblStyleColBandSize w:val="1"/>
    </w:tblPr>
  </w:style>
  <w:style w:type="table" w:styleId="46" w:customStyle="1">
    <w:name w:val="46"/>
    <w:basedOn w:val="TableNormal2"/>
    <w:tblPr>
      <w:tblStyleRowBandSize w:val="1"/>
      <w:tblStyleColBandSize w:val="1"/>
      <w:tblCellMar>
        <w:left w:w="115.0" w:type="dxa"/>
        <w:right w:w="115.0" w:type="dxa"/>
      </w:tblCellMar>
    </w:tblPr>
  </w:style>
  <w:style w:type="table" w:styleId="45" w:customStyle="1">
    <w:name w:val="45"/>
    <w:basedOn w:val="TableNormal2"/>
    <w:tblPr>
      <w:tblStyleRowBandSize w:val="1"/>
      <w:tblStyleColBandSize w:val="1"/>
      <w:tblCellMar>
        <w:left w:w="115.0" w:type="dxa"/>
        <w:right w:w="115.0" w:type="dxa"/>
      </w:tblCellMar>
    </w:tblPr>
  </w:style>
  <w:style w:type="table" w:styleId="44" w:customStyle="1">
    <w:name w:val="44"/>
    <w:basedOn w:val="TableNormal2"/>
    <w:tblPr>
      <w:tblStyleRowBandSize w:val="1"/>
      <w:tblStyleColBandSize w:val="1"/>
    </w:tblPr>
  </w:style>
  <w:style w:type="table" w:styleId="43" w:customStyle="1">
    <w:name w:val="43"/>
    <w:basedOn w:val="TableNormal2"/>
    <w:tblPr>
      <w:tblStyleRowBandSize w:val="1"/>
      <w:tblStyleColBandSize w:val="1"/>
    </w:tblPr>
  </w:style>
  <w:style w:type="table" w:styleId="42" w:customStyle="1">
    <w:name w:val="42"/>
    <w:basedOn w:val="TableNormal2"/>
    <w:tblPr>
      <w:tblStyleRowBandSize w:val="1"/>
      <w:tblStyleColBandSize w:val="1"/>
      <w:tblCellMar>
        <w:left w:w="115.0" w:type="dxa"/>
        <w:right w:w="115.0" w:type="dxa"/>
      </w:tblCellMar>
    </w:tblPr>
  </w:style>
  <w:style w:type="table" w:styleId="41" w:customStyle="1">
    <w:name w:val="41"/>
    <w:basedOn w:val="TableNormal2"/>
    <w:tblPr>
      <w:tblStyleRowBandSize w:val="1"/>
      <w:tblStyleColBandSize w:val="1"/>
      <w:tblCellMar>
        <w:left w:w="115.0" w:type="dxa"/>
        <w:right w:w="115.0" w:type="dxa"/>
      </w:tblCellMar>
    </w:tblPr>
  </w:style>
  <w:style w:type="table" w:styleId="40" w:customStyle="1">
    <w:name w:val="40"/>
    <w:basedOn w:val="TableNormal2"/>
    <w:tblPr>
      <w:tblStyleRowBandSize w:val="1"/>
      <w:tblStyleColBandSize w:val="1"/>
    </w:tblPr>
  </w:style>
  <w:style w:type="table" w:styleId="39" w:customStyle="1">
    <w:name w:val="39"/>
    <w:basedOn w:val="TableNormal2"/>
    <w:tblPr>
      <w:tblStyleRowBandSize w:val="1"/>
      <w:tblStyleColBandSize w:val="1"/>
      <w:tblCellMar>
        <w:left w:w="115.0" w:type="dxa"/>
        <w:right w:w="115.0" w:type="dxa"/>
      </w:tblCellMar>
    </w:tblPr>
  </w:style>
  <w:style w:type="table" w:styleId="38" w:customStyle="1">
    <w:name w:val="38"/>
    <w:basedOn w:val="TableNormal2"/>
    <w:tblPr>
      <w:tblStyleRowBandSize w:val="1"/>
      <w:tblStyleColBandSize w:val="1"/>
      <w:tblCellMar>
        <w:left w:w="115.0" w:type="dxa"/>
        <w:right w:w="115.0" w:type="dxa"/>
      </w:tblCellMar>
    </w:tblPr>
  </w:style>
  <w:style w:type="table" w:styleId="37" w:customStyle="1">
    <w:name w:val="37"/>
    <w:basedOn w:val="TableNormal2"/>
    <w:tblPr>
      <w:tblStyleRowBandSize w:val="1"/>
      <w:tblStyleColBandSize w:val="1"/>
      <w:tblCellMar>
        <w:left w:w="115.0" w:type="dxa"/>
        <w:right w:w="115.0" w:type="dxa"/>
      </w:tblCellMar>
    </w:tblPr>
  </w:style>
  <w:style w:type="table" w:styleId="36" w:customStyle="1">
    <w:name w:val="36"/>
    <w:basedOn w:val="TableNormal2"/>
    <w:tblPr>
      <w:tblStyleRowBandSize w:val="1"/>
      <w:tblStyleColBandSize w:val="1"/>
    </w:tblPr>
  </w:style>
  <w:style w:type="table" w:styleId="35" w:customStyle="1">
    <w:name w:val="35"/>
    <w:basedOn w:val="TableNormal2"/>
    <w:tblPr>
      <w:tblStyleRowBandSize w:val="1"/>
      <w:tblStyleColBandSize w:val="1"/>
      <w:tblCellMar>
        <w:left w:w="70.0" w:type="dxa"/>
        <w:right w:w="70.0" w:type="dxa"/>
      </w:tblCellMar>
    </w:tblPr>
  </w:style>
  <w:style w:type="table" w:styleId="34" w:customStyle="1">
    <w:name w:val="34"/>
    <w:basedOn w:val="TableNormal2"/>
    <w:tblPr>
      <w:tblStyleRowBandSize w:val="1"/>
      <w:tblStyleColBandSize w:val="1"/>
      <w:tblCellMar>
        <w:left w:w="70.0" w:type="dxa"/>
        <w:right w:w="70.0" w:type="dxa"/>
      </w:tblCellMar>
    </w:tblPr>
  </w:style>
  <w:style w:type="table" w:styleId="33" w:customStyle="1">
    <w:name w:val="33"/>
    <w:basedOn w:val="TableNormal2"/>
    <w:tblPr>
      <w:tblStyleRowBandSize w:val="1"/>
      <w:tblStyleColBandSize w:val="1"/>
      <w:tblCellMar>
        <w:left w:w="70.0" w:type="dxa"/>
        <w:right w:w="70.0" w:type="dxa"/>
      </w:tblCellMar>
    </w:tblPr>
  </w:style>
  <w:style w:type="table" w:styleId="32" w:customStyle="1">
    <w:name w:val="32"/>
    <w:basedOn w:val="TableNormal2"/>
    <w:tblPr>
      <w:tblStyleRowBandSize w:val="1"/>
      <w:tblStyleColBandSize w:val="1"/>
      <w:tblCellMar>
        <w:left w:w="115.0" w:type="dxa"/>
        <w:right w:w="115.0" w:type="dxa"/>
      </w:tblCellMar>
    </w:tblPr>
  </w:style>
  <w:style w:type="table" w:styleId="31" w:customStyle="1">
    <w:name w:val="31"/>
    <w:basedOn w:val="TableNormal2"/>
    <w:tblPr>
      <w:tblStyleRowBandSize w:val="1"/>
      <w:tblStyleColBandSize w:val="1"/>
      <w:tblCellMar>
        <w:left w:w="115.0" w:type="dxa"/>
        <w:right w:w="115.0" w:type="dxa"/>
      </w:tblCellMar>
    </w:tblPr>
  </w:style>
  <w:style w:type="table" w:styleId="30" w:customStyle="1">
    <w:name w:val="30"/>
    <w:basedOn w:val="TableNormal2"/>
    <w:tblPr>
      <w:tblStyleRowBandSize w:val="1"/>
      <w:tblStyleColBandSize w:val="1"/>
      <w:tblCellMar>
        <w:left w:w="115.0" w:type="dxa"/>
        <w:right w:w="115.0" w:type="dxa"/>
      </w:tblCellMar>
    </w:tblPr>
  </w:style>
  <w:style w:type="table" w:styleId="29" w:customStyle="1">
    <w:name w:val="29"/>
    <w:basedOn w:val="TableNormal2"/>
    <w:tblPr>
      <w:tblStyleRowBandSize w:val="1"/>
      <w:tblStyleColBandSize w:val="1"/>
      <w:tblCellMar>
        <w:left w:w="115.0" w:type="dxa"/>
        <w:right w:w="115.0" w:type="dxa"/>
      </w:tblCellMar>
    </w:tblPr>
  </w:style>
  <w:style w:type="table" w:styleId="28" w:customStyle="1">
    <w:name w:val="28"/>
    <w:basedOn w:val="TableNormal2"/>
    <w:tblPr>
      <w:tblStyleRowBandSize w:val="1"/>
      <w:tblStyleColBandSize w:val="1"/>
      <w:tblCellMar>
        <w:left w:w="115.0" w:type="dxa"/>
        <w:right w:w="115.0" w:type="dxa"/>
      </w:tblCellMar>
    </w:tblPr>
  </w:style>
  <w:style w:type="table" w:styleId="27" w:customStyle="1">
    <w:name w:val="27"/>
    <w:basedOn w:val="TableNormal2"/>
    <w:tblPr>
      <w:tblStyleRowBandSize w:val="1"/>
      <w:tblStyleColBandSize w:val="1"/>
      <w:tblCellMar>
        <w:left w:w="115.0" w:type="dxa"/>
        <w:right w:w="115.0" w:type="dxa"/>
      </w:tblCellMar>
    </w:tblPr>
  </w:style>
  <w:style w:type="table" w:styleId="26" w:customStyle="1">
    <w:name w:val="26"/>
    <w:basedOn w:val="TableNormal2"/>
    <w:tblPr>
      <w:tblStyleRowBandSize w:val="1"/>
      <w:tblStyleColBandSize w:val="1"/>
      <w:tblCellMar>
        <w:left w:w="115.0" w:type="dxa"/>
        <w:right w:w="115.0" w:type="dxa"/>
      </w:tblCellMar>
    </w:tblPr>
  </w:style>
  <w:style w:type="table" w:styleId="25" w:customStyle="1">
    <w:name w:val="25"/>
    <w:basedOn w:val="TableNormal2"/>
    <w:tblPr>
      <w:tblStyleRowBandSize w:val="1"/>
      <w:tblStyleColBandSize w:val="1"/>
      <w:tblCellMar>
        <w:left w:w="115.0" w:type="dxa"/>
        <w:right w:w="115.0" w:type="dxa"/>
      </w:tblCellMar>
    </w:tblPr>
  </w:style>
  <w:style w:type="table" w:styleId="24" w:customStyle="1">
    <w:name w:val="24"/>
    <w:basedOn w:val="TableNormal2"/>
    <w:tblPr>
      <w:tblStyleRowBandSize w:val="1"/>
      <w:tblStyleColBandSize w:val="1"/>
      <w:tblCellMar>
        <w:left w:w="115.0" w:type="dxa"/>
        <w:right w:w="115.0" w:type="dxa"/>
      </w:tblCellMar>
    </w:tblPr>
  </w:style>
  <w:style w:type="table" w:styleId="23" w:customStyle="1">
    <w:name w:val="23"/>
    <w:basedOn w:val="TableNormal2"/>
    <w:tblPr>
      <w:tblStyleRowBandSize w:val="1"/>
      <w:tblStyleColBandSize w:val="1"/>
      <w:tblCellMar>
        <w:left w:w="115.0" w:type="dxa"/>
        <w:right w:w="115.0" w:type="dxa"/>
      </w:tblCellMar>
    </w:tblPr>
  </w:style>
  <w:style w:type="table" w:styleId="22" w:customStyle="1">
    <w:name w:val="22"/>
    <w:basedOn w:val="TableNormal2"/>
    <w:tblPr>
      <w:tblStyleRowBandSize w:val="1"/>
      <w:tblStyleColBandSize w:val="1"/>
      <w:tblCellMar>
        <w:left w:w="115.0" w:type="dxa"/>
        <w:right w:w="115.0" w:type="dxa"/>
      </w:tblCellMar>
    </w:tblPr>
  </w:style>
  <w:style w:type="table" w:styleId="21" w:customStyle="1">
    <w:name w:val="21"/>
    <w:basedOn w:val="TableNormal2"/>
    <w:tblPr>
      <w:tblStyleRowBandSize w:val="1"/>
      <w:tblStyleColBandSize w:val="1"/>
      <w:tblCellMar>
        <w:left w:w="115.0" w:type="dxa"/>
        <w:right w:w="115.0" w:type="dxa"/>
      </w:tblCellMar>
    </w:tblPr>
  </w:style>
  <w:style w:type="table" w:styleId="20" w:customStyle="1">
    <w:name w:val="20"/>
    <w:basedOn w:val="TableNormal2"/>
    <w:tblPr>
      <w:tblStyleRowBandSize w:val="1"/>
      <w:tblStyleColBandSize w:val="1"/>
      <w:tblCellMar>
        <w:left w:w="115.0" w:type="dxa"/>
        <w:right w:w="115.0" w:type="dxa"/>
      </w:tblCellMar>
    </w:tblPr>
  </w:style>
  <w:style w:type="table" w:styleId="19" w:customStyle="1">
    <w:name w:val="19"/>
    <w:basedOn w:val="TableNormal2"/>
    <w:tblPr>
      <w:tblStyleRowBandSize w:val="1"/>
      <w:tblStyleColBandSize w:val="1"/>
      <w:tblCellMar>
        <w:left w:w="115.0" w:type="dxa"/>
        <w:right w:w="115.0" w:type="dxa"/>
      </w:tblCellMar>
    </w:tblPr>
  </w:style>
  <w:style w:type="table" w:styleId="18" w:customStyle="1">
    <w:name w:val="18"/>
    <w:basedOn w:val="TableNormal2"/>
    <w:tblPr>
      <w:tblStyleRowBandSize w:val="1"/>
      <w:tblStyleColBandSize w:val="1"/>
      <w:tblCellMar>
        <w:left w:w="115.0" w:type="dxa"/>
        <w:right w:w="115.0" w:type="dxa"/>
      </w:tblCellMar>
    </w:tblPr>
  </w:style>
  <w:style w:type="table" w:styleId="17" w:customStyle="1">
    <w:name w:val="17"/>
    <w:basedOn w:val="TableNormal2"/>
    <w:tblPr>
      <w:tblStyleRowBandSize w:val="1"/>
      <w:tblStyleColBandSize w:val="1"/>
      <w:tblCellMar>
        <w:left w:w="115.0" w:type="dxa"/>
        <w:right w:w="115.0" w:type="dxa"/>
      </w:tblCellMar>
    </w:tblPr>
  </w:style>
  <w:style w:type="table" w:styleId="16" w:customStyle="1">
    <w:name w:val="16"/>
    <w:basedOn w:val="TableNormal2"/>
    <w:tblPr>
      <w:tblStyleRowBandSize w:val="1"/>
      <w:tblStyleColBandSize w:val="1"/>
      <w:tblCellMar>
        <w:left w:w="115.0" w:type="dxa"/>
        <w:right w:w="115.0" w:type="dxa"/>
      </w:tblCellMar>
    </w:tblPr>
  </w:style>
  <w:style w:type="table" w:styleId="15" w:customStyle="1">
    <w:name w:val="15"/>
    <w:basedOn w:val="TableNormal2"/>
    <w:tblPr>
      <w:tblStyleRowBandSize w:val="1"/>
      <w:tblStyleColBandSize w:val="1"/>
      <w:tblCellMar>
        <w:left w:w="115.0" w:type="dxa"/>
        <w:right w:w="115.0" w:type="dxa"/>
      </w:tblCellMar>
    </w:tblPr>
  </w:style>
  <w:style w:type="table" w:styleId="14" w:customStyle="1">
    <w:name w:val="14"/>
    <w:basedOn w:val="TableNormal2"/>
    <w:tblPr>
      <w:tblStyleRowBandSize w:val="1"/>
      <w:tblStyleColBandSize w:val="1"/>
      <w:tblCellMar>
        <w:left w:w="115.0" w:type="dxa"/>
        <w:right w:w="115.0" w:type="dxa"/>
      </w:tblCellMar>
    </w:tblPr>
  </w:style>
  <w:style w:type="table" w:styleId="13" w:customStyle="1">
    <w:name w:val="13"/>
    <w:basedOn w:val="TableNormal2"/>
    <w:tblPr>
      <w:tblStyleRowBandSize w:val="1"/>
      <w:tblStyleColBandSize w:val="1"/>
      <w:tblCellMar>
        <w:left w:w="115.0" w:type="dxa"/>
        <w:right w:w="115.0" w:type="dxa"/>
      </w:tblCellMar>
    </w:tblPr>
  </w:style>
  <w:style w:type="table" w:styleId="12" w:customStyle="1">
    <w:name w:val="12"/>
    <w:basedOn w:val="TableNormal2"/>
    <w:tblPr>
      <w:tblStyleRowBandSize w:val="1"/>
      <w:tblStyleColBandSize w:val="1"/>
      <w:tblCellMar>
        <w:left w:w="115.0" w:type="dxa"/>
        <w:right w:w="115.0" w:type="dxa"/>
      </w:tblCellMar>
    </w:tblPr>
  </w:style>
  <w:style w:type="table" w:styleId="11" w:customStyle="1">
    <w:name w:val="11"/>
    <w:basedOn w:val="TableNormal2"/>
    <w:tblPr>
      <w:tblStyleRowBandSize w:val="1"/>
      <w:tblStyleColBandSize w:val="1"/>
      <w:tblCellMar>
        <w:left w:w="115.0" w:type="dxa"/>
        <w:right w:w="115.0" w:type="dxa"/>
      </w:tblCellMar>
    </w:tblPr>
  </w:style>
  <w:style w:type="table" w:styleId="10" w:customStyle="1">
    <w:name w:val="10"/>
    <w:basedOn w:val="TableNormal2"/>
    <w:tblPr>
      <w:tblStyleRowBandSize w:val="1"/>
      <w:tblStyleColBandSize w:val="1"/>
      <w:tblCellMar>
        <w:left w:w="115.0" w:type="dxa"/>
        <w:right w:w="115.0" w:type="dxa"/>
      </w:tblCellMar>
    </w:tblPr>
  </w:style>
  <w:style w:type="table" w:styleId="9" w:customStyle="1">
    <w:name w:val="9"/>
    <w:basedOn w:val="TableNormal2"/>
    <w:tblPr>
      <w:tblStyleRowBandSize w:val="1"/>
      <w:tblStyleColBandSize w:val="1"/>
      <w:tblCellMar>
        <w:left w:w="115.0" w:type="dxa"/>
        <w:right w:w="115.0" w:type="dxa"/>
      </w:tblCellMar>
    </w:tblPr>
  </w:style>
  <w:style w:type="table" w:styleId="8" w:customStyle="1">
    <w:name w:val="8"/>
    <w:basedOn w:val="TableNormal2"/>
    <w:tblPr>
      <w:tblStyleRowBandSize w:val="1"/>
      <w:tblStyleColBandSize w:val="1"/>
      <w:tblCellMar>
        <w:left w:w="115.0" w:type="dxa"/>
        <w:right w:w="115.0" w:type="dxa"/>
      </w:tblCellMar>
    </w:tblPr>
  </w:style>
  <w:style w:type="table" w:styleId="7" w:customStyle="1">
    <w:name w:val="7"/>
    <w:basedOn w:val="TableNormal2"/>
    <w:tblPr>
      <w:tblStyleRowBandSize w:val="1"/>
      <w:tblStyleColBandSize w:val="1"/>
      <w:tblCellMar>
        <w:left w:w="115.0" w:type="dxa"/>
        <w:right w:w="115.0" w:type="dxa"/>
      </w:tblCellMar>
    </w:tblPr>
  </w:style>
  <w:style w:type="table" w:styleId="6" w:customStyle="1">
    <w:name w:val="6"/>
    <w:basedOn w:val="TableNormal2"/>
    <w:tblPr>
      <w:tblStyleRowBandSize w:val="1"/>
      <w:tblStyleColBandSize w:val="1"/>
      <w:tblCellMar>
        <w:left w:w="115.0" w:type="dxa"/>
        <w:right w:w="115.0" w:type="dxa"/>
      </w:tblCellMar>
    </w:tblPr>
  </w:style>
  <w:style w:type="table" w:styleId="5" w:customStyle="1">
    <w:name w:val="5"/>
    <w:basedOn w:val="TableNormal2"/>
    <w:tblPr>
      <w:tblStyleRowBandSize w:val="1"/>
      <w:tblStyleColBandSize w:val="1"/>
      <w:tblCellMar>
        <w:left w:w="115.0" w:type="dxa"/>
        <w:right w:w="115.0" w:type="dxa"/>
      </w:tblCellMar>
    </w:tblPr>
  </w:style>
  <w:style w:type="table" w:styleId="4" w:customStyle="1">
    <w:name w:val="4"/>
    <w:basedOn w:val="TableNormal2"/>
    <w:tblPr>
      <w:tblStyleRowBandSize w:val="1"/>
      <w:tblStyleColBandSize w:val="1"/>
      <w:tblCellMar>
        <w:left w:w="115.0" w:type="dxa"/>
        <w:right w:w="115.0" w:type="dxa"/>
      </w:tblCellMar>
    </w:tblPr>
  </w:style>
  <w:style w:type="table" w:styleId="3" w:customStyle="1">
    <w:name w:val="3"/>
    <w:basedOn w:val="TableNormal2"/>
    <w:tblPr>
      <w:tblStyleRowBandSize w:val="1"/>
      <w:tblStyleColBandSize w:val="1"/>
      <w:tblCellMar>
        <w:left w:w="115.0" w:type="dxa"/>
        <w:right w:w="115.0" w:type="dxa"/>
      </w:tblCellMar>
    </w:tblPr>
  </w:style>
  <w:style w:type="table" w:styleId="2" w:customStyle="1">
    <w:name w:val="2"/>
    <w:basedOn w:val="TableNormal2"/>
    <w:tblPr>
      <w:tblStyleRowBandSize w:val="1"/>
      <w:tblStyleColBandSize w:val="1"/>
      <w:tblCellMar>
        <w:left w:w="115.0" w:type="dxa"/>
        <w:right w:w="115.0" w:type="dxa"/>
      </w:tblCellMar>
    </w:tblPr>
  </w:style>
  <w:style w:type="table" w:styleId="1" w:customStyle="1">
    <w:name w:val="1"/>
    <w:basedOn w:val="TableNormal2"/>
    <w:tblPr>
      <w:tblStyleRowBandSize w:val="1"/>
      <w:tblStyleColBandSize w:val="1"/>
      <w:tblCellMar>
        <w:left w:w="115.0" w:type="dxa"/>
        <w:right w:w="115.0" w:type="dxa"/>
      </w:tblCellMar>
    </w:tblPr>
  </w:style>
  <w:style w:type="table" w:styleId="Tablaconcuadrcula">
    <w:name w:val="Table Grid"/>
    <w:basedOn w:val="Tablanormal"/>
    <w:uiPriority w:val="39"/>
    <w:rsid w:val="00B1579A"/>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129" w:customStyle="1">
    <w:name w:val="129"/>
    <w:basedOn w:val="TableNormal3"/>
    <w:tblPr>
      <w:tblStyleRowBandSize w:val="1"/>
      <w:tblStyleColBandSize w:val="1"/>
      <w:tblCellMar>
        <w:left w:w="115.0" w:type="dxa"/>
        <w:right w:w="115.0" w:type="dxa"/>
      </w:tblCellMar>
    </w:tblPr>
  </w:style>
  <w:style w:type="table" w:styleId="128" w:customStyle="1">
    <w:name w:val="128"/>
    <w:basedOn w:val="TableNormal3"/>
    <w:tblPr>
      <w:tblStyleRowBandSize w:val="1"/>
      <w:tblStyleColBandSize w:val="1"/>
      <w:tblCellMar>
        <w:left w:w="115.0" w:type="dxa"/>
        <w:right w:w="115.0" w:type="dxa"/>
      </w:tblCellMar>
    </w:tblPr>
  </w:style>
  <w:style w:type="table" w:styleId="127" w:customStyle="1">
    <w:name w:val="127"/>
    <w:basedOn w:val="TableNormal3"/>
    <w:tblPr>
      <w:tblStyleRowBandSize w:val="1"/>
      <w:tblStyleColBandSize w:val="1"/>
      <w:tblCellMar>
        <w:left w:w="115.0" w:type="dxa"/>
        <w:right w:w="115.0" w:type="dxa"/>
      </w:tblCellMar>
    </w:tblPr>
  </w:style>
  <w:style w:type="table" w:styleId="126" w:customStyle="1">
    <w:name w:val="126"/>
    <w:basedOn w:val="TableNormal3"/>
    <w:tblPr>
      <w:tblStyleRowBandSize w:val="1"/>
      <w:tblStyleColBandSize w:val="1"/>
      <w:tblCellMar>
        <w:left w:w="115.0" w:type="dxa"/>
        <w:right w:w="115.0" w:type="dxa"/>
      </w:tblCellMar>
    </w:tblPr>
  </w:style>
  <w:style w:type="table" w:styleId="125" w:customStyle="1">
    <w:name w:val="125"/>
    <w:basedOn w:val="TableNormal3"/>
    <w:tblPr>
      <w:tblStyleRowBandSize w:val="1"/>
      <w:tblStyleColBandSize w:val="1"/>
      <w:tblCellMar>
        <w:left w:w="115.0" w:type="dxa"/>
        <w:right w:w="115.0" w:type="dxa"/>
      </w:tblCellMar>
    </w:tblPr>
  </w:style>
  <w:style w:type="table" w:styleId="124" w:customStyle="1">
    <w:name w:val="124"/>
    <w:basedOn w:val="TableNormal3"/>
    <w:tblPr>
      <w:tblStyleRowBandSize w:val="1"/>
      <w:tblStyleColBandSize w:val="1"/>
      <w:tblCellMar>
        <w:left w:w="115.0" w:type="dxa"/>
        <w:right w:w="115.0" w:type="dxa"/>
      </w:tblCellMar>
    </w:tblPr>
  </w:style>
  <w:style w:type="table" w:styleId="123" w:customStyle="1">
    <w:name w:val="123"/>
    <w:basedOn w:val="TableNormal3"/>
    <w:tblPr>
      <w:tblStyleRowBandSize w:val="1"/>
      <w:tblStyleColBandSize w:val="1"/>
      <w:tblCellMar>
        <w:left w:w="115.0" w:type="dxa"/>
        <w:right w:w="115.0" w:type="dxa"/>
      </w:tblCellMar>
    </w:tblPr>
  </w:style>
  <w:style w:type="table" w:styleId="122" w:customStyle="1">
    <w:name w:val="122"/>
    <w:basedOn w:val="TableNormal3"/>
    <w:tblPr>
      <w:tblStyleRowBandSize w:val="1"/>
      <w:tblStyleColBandSize w:val="1"/>
      <w:tblCellMar>
        <w:left w:w="115.0" w:type="dxa"/>
        <w:right w:w="115.0" w:type="dxa"/>
      </w:tblCellMar>
    </w:tblPr>
  </w:style>
  <w:style w:type="table" w:styleId="121" w:customStyle="1">
    <w:name w:val="121"/>
    <w:basedOn w:val="TableNormal3"/>
    <w:tblPr>
      <w:tblStyleRowBandSize w:val="1"/>
      <w:tblStyleColBandSize w:val="1"/>
      <w:tblCellMar>
        <w:left w:w="115.0" w:type="dxa"/>
        <w:right w:w="115.0" w:type="dxa"/>
      </w:tblCellMar>
    </w:tblPr>
  </w:style>
  <w:style w:type="table" w:styleId="120" w:customStyle="1">
    <w:name w:val="120"/>
    <w:basedOn w:val="TableNormal3"/>
    <w:tblPr>
      <w:tblStyleRowBandSize w:val="1"/>
      <w:tblStyleColBandSize w:val="1"/>
      <w:tblCellMar>
        <w:left w:w="115.0" w:type="dxa"/>
        <w:right w:w="115.0" w:type="dxa"/>
      </w:tblCellMar>
    </w:tblPr>
  </w:style>
  <w:style w:type="table" w:styleId="119" w:customStyle="1">
    <w:name w:val="119"/>
    <w:basedOn w:val="TableNormal3"/>
    <w:tblPr>
      <w:tblStyleRowBandSize w:val="1"/>
      <w:tblStyleColBandSize w:val="1"/>
      <w:tblCellMar>
        <w:left w:w="115.0" w:type="dxa"/>
        <w:right w:w="115.0" w:type="dxa"/>
      </w:tblCellMar>
    </w:tblPr>
  </w:style>
  <w:style w:type="table" w:styleId="118" w:customStyle="1">
    <w:name w:val="118"/>
    <w:basedOn w:val="TableNormal3"/>
    <w:tblPr>
      <w:tblStyleRowBandSize w:val="1"/>
      <w:tblStyleColBandSize w:val="1"/>
      <w:tblCellMar>
        <w:left w:w="70.0" w:type="dxa"/>
        <w:right w:w="70.0" w:type="dxa"/>
      </w:tblCellMar>
    </w:tblPr>
  </w:style>
  <w:style w:type="table" w:styleId="117" w:customStyle="1">
    <w:name w:val="117"/>
    <w:basedOn w:val="TableNormal3"/>
    <w:tblPr>
      <w:tblStyleRowBandSize w:val="1"/>
      <w:tblStyleColBandSize w:val="1"/>
      <w:tblCellMar>
        <w:left w:w="70.0" w:type="dxa"/>
        <w:right w:w="70.0" w:type="dxa"/>
      </w:tblCellMar>
    </w:tblPr>
  </w:style>
  <w:style w:type="table" w:styleId="116" w:customStyle="1">
    <w:name w:val="116"/>
    <w:basedOn w:val="TableNormal3"/>
    <w:tblPr>
      <w:tblStyleRowBandSize w:val="1"/>
      <w:tblStyleColBandSize w:val="1"/>
      <w:tblCellMar>
        <w:left w:w="115.0" w:type="dxa"/>
        <w:right w:w="115.0" w:type="dxa"/>
      </w:tblCellMar>
    </w:tblPr>
  </w:style>
  <w:style w:type="table" w:styleId="115" w:customStyle="1">
    <w:name w:val="115"/>
    <w:basedOn w:val="TableNormal3"/>
    <w:tblPr>
      <w:tblStyleRowBandSize w:val="1"/>
      <w:tblStyleColBandSize w:val="1"/>
    </w:tblPr>
  </w:style>
  <w:style w:type="table" w:styleId="114" w:customStyle="1">
    <w:name w:val="114"/>
    <w:basedOn w:val="TableNormal3"/>
    <w:tblPr>
      <w:tblStyleRowBandSize w:val="1"/>
      <w:tblStyleColBandSize w:val="1"/>
      <w:tblCellMar>
        <w:left w:w="70.0" w:type="dxa"/>
        <w:right w:w="70.0" w:type="dxa"/>
      </w:tblCellMar>
    </w:tblPr>
  </w:style>
  <w:style w:type="table" w:styleId="113" w:customStyle="1">
    <w:name w:val="113"/>
    <w:basedOn w:val="TableNormal3"/>
    <w:tblPr>
      <w:tblStyleRowBandSize w:val="1"/>
      <w:tblStyleColBandSize w:val="1"/>
    </w:tblPr>
  </w:style>
  <w:style w:type="table" w:styleId="112" w:customStyle="1">
    <w:name w:val="112"/>
    <w:basedOn w:val="TableNormal3"/>
    <w:tblPr>
      <w:tblStyleRowBandSize w:val="1"/>
      <w:tblStyleColBandSize w:val="1"/>
    </w:tblPr>
  </w:style>
  <w:style w:type="table" w:styleId="111" w:customStyle="1">
    <w:name w:val="111"/>
    <w:basedOn w:val="TableNormal3"/>
    <w:tblPr>
      <w:tblStyleRowBandSize w:val="1"/>
      <w:tblStyleColBandSize w:val="1"/>
      <w:tblCellMar>
        <w:left w:w="115.0" w:type="dxa"/>
        <w:right w:w="115.0" w:type="dxa"/>
      </w:tblCellMar>
    </w:tblPr>
  </w:style>
  <w:style w:type="table" w:styleId="110" w:customStyle="1">
    <w:name w:val="110"/>
    <w:basedOn w:val="TableNormal3"/>
    <w:tblPr>
      <w:tblStyleRowBandSize w:val="1"/>
      <w:tblStyleColBandSize w:val="1"/>
      <w:tblCellMar>
        <w:left w:w="115.0" w:type="dxa"/>
        <w:right w:w="115.0" w:type="dxa"/>
      </w:tblCellMar>
    </w:tblPr>
  </w:style>
  <w:style w:type="table" w:styleId="109" w:customStyle="1">
    <w:name w:val="109"/>
    <w:basedOn w:val="TableNormal3"/>
    <w:tblPr>
      <w:tblStyleRowBandSize w:val="1"/>
      <w:tblStyleColBandSize w:val="1"/>
      <w:tblCellMar>
        <w:left w:w="115.0" w:type="dxa"/>
        <w:right w:w="115.0" w:type="dxa"/>
      </w:tblCellMar>
    </w:tblPr>
  </w:style>
  <w:style w:type="table" w:styleId="108" w:customStyle="1">
    <w:name w:val="108"/>
    <w:basedOn w:val="TableNormal3"/>
    <w:tblPr>
      <w:tblStyleRowBandSize w:val="1"/>
      <w:tblStyleColBandSize w:val="1"/>
      <w:tblCellMar>
        <w:left w:w="115.0" w:type="dxa"/>
        <w:right w:w="115.0" w:type="dxa"/>
      </w:tblCellMar>
    </w:tblPr>
  </w:style>
  <w:style w:type="table" w:styleId="107" w:customStyle="1">
    <w:name w:val="107"/>
    <w:basedOn w:val="TableNormal3"/>
    <w:tblPr>
      <w:tblStyleRowBandSize w:val="1"/>
      <w:tblStyleColBandSize w:val="1"/>
      <w:tblCellMar>
        <w:left w:w="115.0" w:type="dxa"/>
        <w:right w:w="115.0" w:type="dxa"/>
      </w:tblCellMar>
    </w:tblPr>
  </w:style>
  <w:style w:type="table" w:styleId="106" w:customStyle="1">
    <w:name w:val="106"/>
    <w:basedOn w:val="TableNormal3"/>
    <w:tblPr>
      <w:tblStyleRowBandSize w:val="1"/>
      <w:tblStyleColBandSize w:val="1"/>
      <w:tblCellMar>
        <w:left w:w="115.0" w:type="dxa"/>
        <w:right w:w="115.0" w:type="dxa"/>
      </w:tblCellMar>
    </w:tblPr>
  </w:style>
  <w:style w:type="table" w:styleId="105" w:customStyle="1">
    <w:name w:val="105"/>
    <w:basedOn w:val="TableNormal3"/>
    <w:tblPr>
      <w:tblStyleRowBandSize w:val="1"/>
      <w:tblStyleColBandSize w:val="1"/>
      <w:tblCellMar>
        <w:left w:w="115.0" w:type="dxa"/>
        <w:right w:w="115.0" w:type="dxa"/>
      </w:tblCellMar>
    </w:tblPr>
  </w:style>
  <w:style w:type="table" w:styleId="104" w:customStyle="1">
    <w:name w:val="104"/>
    <w:basedOn w:val="TableNormal3"/>
    <w:tblPr>
      <w:tblStyleRowBandSize w:val="1"/>
      <w:tblStyleColBandSize w:val="1"/>
      <w:tblCellMar>
        <w:left w:w="115.0" w:type="dxa"/>
        <w:right w:w="115.0" w:type="dxa"/>
      </w:tblCellMar>
    </w:tblPr>
  </w:style>
  <w:style w:type="table" w:styleId="103" w:customStyle="1">
    <w:name w:val="103"/>
    <w:basedOn w:val="TableNormal3"/>
    <w:tblPr>
      <w:tblStyleRowBandSize w:val="1"/>
      <w:tblStyleColBandSize w:val="1"/>
      <w:tblCellMar>
        <w:left w:w="115.0" w:type="dxa"/>
        <w:right w:w="115.0" w:type="dxa"/>
      </w:tblCellMar>
    </w:tblPr>
  </w:style>
  <w:style w:type="table" w:styleId="102" w:customStyle="1">
    <w:name w:val="102"/>
    <w:basedOn w:val="TableNormal3"/>
    <w:tblPr>
      <w:tblStyleRowBandSize w:val="1"/>
      <w:tblStyleColBandSize w:val="1"/>
      <w:tblCellMar>
        <w:left w:w="115.0" w:type="dxa"/>
        <w:right w:w="115.0" w:type="dxa"/>
      </w:tblCellMar>
    </w:tblPr>
  </w:style>
  <w:style w:type="table" w:styleId="101" w:customStyle="1">
    <w:name w:val="101"/>
    <w:basedOn w:val="TableNormal3"/>
    <w:tblPr>
      <w:tblStyleRowBandSize w:val="1"/>
      <w:tblStyleColBandSize w:val="1"/>
      <w:tblCellMar>
        <w:left w:w="115.0" w:type="dxa"/>
        <w:right w:w="115.0" w:type="dxa"/>
      </w:tblCellMar>
    </w:tblPr>
    <w:tcPr>
      <w:shd w:color="auto" w:fill="edf2f8" w:val="clear"/>
    </w:tcPr>
  </w:style>
  <w:style w:type="table" w:styleId="100" w:customStyle="1">
    <w:name w:val="100"/>
    <w:basedOn w:val="TableNormal3"/>
    <w:tblPr>
      <w:tblStyleRowBandSize w:val="1"/>
      <w:tblStyleColBandSize w:val="1"/>
      <w:tblCellMar>
        <w:left w:w="70.0" w:type="dxa"/>
        <w:right w:w="70.0" w:type="dxa"/>
      </w:tblCellMar>
    </w:tblPr>
  </w:style>
  <w:style w:type="table" w:styleId="99" w:customStyle="1">
    <w:name w:val="99"/>
    <w:basedOn w:val="TableNormal3"/>
    <w:tblPr>
      <w:tblStyleRowBandSize w:val="1"/>
      <w:tblStyleColBandSize w:val="1"/>
    </w:tblPr>
  </w:style>
  <w:style w:type="table" w:styleId="98" w:customStyle="1">
    <w:name w:val="98"/>
    <w:basedOn w:val="TableNormal3"/>
    <w:tblPr>
      <w:tblStyleRowBandSize w:val="1"/>
      <w:tblStyleColBandSize w:val="1"/>
      <w:tblCellMar>
        <w:top w:w="100.0" w:type="dxa"/>
        <w:left w:w="100.0" w:type="dxa"/>
        <w:bottom w:w="100.0" w:type="dxa"/>
        <w:right w:w="100.0" w:type="dxa"/>
      </w:tblCellMar>
    </w:tblPr>
  </w:style>
  <w:style w:type="table" w:styleId="97" w:customStyle="1">
    <w:name w:val="97"/>
    <w:basedOn w:val="TableNormal3"/>
    <w:tblPr>
      <w:tblStyleRowBandSize w:val="1"/>
      <w:tblStyleColBandSize w:val="1"/>
      <w:tblCellMar>
        <w:top w:w="100.0" w:type="dxa"/>
        <w:left w:w="100.0" w:type="dxa"/>
        <w:bottom w:w="100.0" w:type="dxa"/>
        <w:right w:w="100.0" w:type="dxa"/>
      </w:tblCellMar>
    </w:tblPr>
  </w:style>
  <w:style w:type="table" w:styleId="96" w:customStyle="1">
    <w:name w:val="96"/>
    <w:basedOn w:val="TableNormal3"/>
    <w:tblPr>
      <w:tblStyleRowBandSize w:val="1"/>
      <w:tblStyleColBandSize w:val="1"/>
      <w:tblCellMar>
        <w:left w:w="115.0" w:type="dxa"/>
        <w:right w:w="115.0" w:type="dxa"/>
      </w:tblCellMar>
    </w:tblPr>
  </w:style>
  <w:style w:type="table" w:styleId="95" w:customStyle="1">
    <w:name w:val="95"/>
    <w:basedOn w:val="TableNormal3"/>
    <w:tblPr>
      <w:tblStyleRowBandSize w:val="1"/>
      <w:tblStyleColBandSize w:val="1"/>
      <w:tblCellMar>
        <w:left w:w="115.0" w:type="dxa"/>
        <w:right w:w="115.0" w:type="dxa"/>
      </w:tblCellMar>
    </w:tblPr>
  </w:style>
  <w:style w:type="character" w:styleId="Mencinsinresolver">
    <w:name w:val="Unresolved Mention"/>
    <w:basedOn w:val="Fuentedeprrafopredeter"/>
    <w:uiPriority w:val="99"/>
    <w:semiHidden w:val="1"/>
    <w:unhideWhenUsed w:val="1"/>
    <w:rsid w:val="003B21B2"/>
    <w:rPr>
      <w:color w:val="605e5c"/>
      <w:shd w:color="auto" w:fill="e1dfdd" w:val="clear"/>
    </w:rPr>
  </w:style>
  <w:style w:type="paragraph" w:styleId="Cuadrculamedia21" w:customStyle="1">
    <w:name w:val="Cuadrícula media 21"/>
    <w:uiPriority w:val="1"/>
    <w:qFormat w:val="1"/>
    <w:rsid w:val="00B40A6D"/>
    <w:rPr>
      <w:rFonts w:ascii="Calibri" w:eastAsia="Calibri" w:hAnsi="Calibri"/>
      <w:sz w:val="22"/>
      <w:szCs w:val="22"/>
      <w:lang w:eastAsia="en-US"/>
    </w:rPr>
  </w:style>
  <w:style w:type="table" w:styleId="94" w:customStyle="1">
    <w:name w:val="94"/>
    <w:basedOn w:val="TableNormal4"/>
    <w:tblPr>
      <w:tblStyleRowBandSize w:val="1"/>
      <w:tblStyleColBandSize w:val="1"/>
      <w:tblCellMar>
        <w:top w:w="100.0" w:type="dxa"/>
        <w:left w:w="115.0" w:type="dxa"/>
        <w:bottom w:w="100.0" w:type="dxa"/>
        <w:right w:w="115.0" w:type="dxa"/>
      </w:tblCellMar>
    </w:tblPr>
    <w:tcPr>
      <w:shd w:color="auto" w:fill="edf2f8" w:val="clear"/>
    </w:tcPr>
  </w:style>
  <w:style w:type="table" w:styleId="93" w:customStyle="1">
    <w:name w:val="93"/>
    <w:basedOn w:val="TableNormal4"/>
    <w:tblPr>
      <w:tblStyleRowBandSize w:val="1"/>
      <w:tblStyleColBandSize w:val="1"/>
      <w:tblCellMar>
        <w:top w:w="15.0" w:type="dxa"/>
        <w:left w:w="15.0" w:type="dxa"/>
        <w:bottom w:w="15.0" w:type="dxa"/>
        <w:right w:w="15.0" w:type="dxa"/>
      </w:tblCellMar>
    </w:tblPr>
  </w:style>
  <w:style w:type="table" w:styleId="92" w:customStyle="1">
    <w:name w:val="92"/>
    <w:basedOn w:val="TableNormal4"/>
    <w:tblPr>
      <w:tblStyleRowBandSize w:val="1"/>
      <w:tblStyleColBandSize w:val="1"/>
      <w:tblCellMar>
        <w:top w:w="100.0" w:type="dxa"/>
        <w:left w:w="115.0" w:type="dxa"/>
        <w:bottom w:w="100.0" w:type="dxa"/>
        <w:right w:w="115.0" w:type="dxa"/>
      </w:tblCellMar>
    </w:tblPr>
    <w:tcPr>
      <w:shd w:color="auto" w:fill="edf2f8" w:val="clear"/>
    </w:tcPr>
  </w:style>
  <w:style w:type="table" w:styleId="91" w:customStyle="1">
    <w:name w:val="91"/>
    <w:basedOn w:val="TableNormal4"/>
    <w:tblPr>
      <w:tblStyleRowBandSize w:val="1"/>
      <w:tblStyleColBandSize w:val="1"/>
      <w:tblCellMar>
        <w:left w:w="115.0" w:type="dxa"/>
        <w:right w:w="115.0" w:type="dxa"/>
      </w:tblCellMar>
    </w:tblPr>
  </w:style>
  <w:style w:type="table" w:styleId="90" w:customStyle="1">
    <w:name w:val="90"/>
    <w:basedOn w:val="TableNormal4"/>
    <w:tblPr>
      <w:tblStyleRowBandSize w:val="1"/>
      <w:tblStyleColBandSize w:val="1"/>
      <w:tblCellMar>
        <w:top w:w="100.0" w:type="dxa"/>
        <w:left w:w="115.0" w:type="dxa"/>
        <w:bottom w:w="100.0" w:type="dxa"/>
        <w:right w:w="115.0" w:type="dxa"/>
      </w:tblCellMar>
    </w:tblPr>
    <w:tcPr>
      <w:shd w:color="auto" w:fill="edf2f8" w:val="clear"/>
    </w:tcPr>
  </w:style>
  <w:style w:type="table" w:styleId="89" w:customStyle="1">
    <w:name w:val="89"/>
    <w:basedOn w:val="TableNormal4"/>
    <w:tblPr>
      <w:tblStyleRowBandSize w:val="1"/>
      <w:tblStyleColBandSize w:val="1"/>
      <w:tblCellMar>
        <w:top w:w="100.0" w:type="dxa"/>
        <w:left w:w="115.0" w:type="dxa"/>
        <w:bottom w:w="100.0" w:type="dxa"/>
        <w:right w:w="115.0" w:type="dxa"/>
      </w:tblCellMar>
    </w:tblPr>
    <w:tcPr>
      <w:shd w:color="auto" w:fill="edf2f8" w:val="clear"/>
    </w:tcPr>
  </w:style>
  <w:style w:type="table" w:styleId="88" w:customStyle="1">
    <w:name w:val="88"/>
    <w:basedOn w:val="TableNormal4"/>
    <w:tblPr>
      <w:tblStyleRowBandSize w:val="1"/>
      <w:tblStyleColBandSize w:val="1"/>
      <w:tblCellMar>
        <w:left w:w="115.0" w:type="dxa"/>
        <w:right w:w="115.0" w:type="dxa"/>
      </w:tblCellMar>
    </w:tblPr>
  </w:style>
  <w:style w:type="table" w:styleId="87" w:customStyle="1">
    <w:name w:val="87"/>
    <w:basedOn w:val="TableNormal4"/>
    <w:tblPr>
      <w:tblStyleRowBandSize w:val="1"/>
      <w:tblStyleColBandSize w:val="1"/>
      <w:tblCellMar>
        <w:left w:w="115.0" w:type="dxa"/>
        <w:right w:w="115.0" w:type="dxa"/>
      </w:tblCellMar>
    </w:tblPr>
  </w:style>
  <w:style w:type="table" w:styleId="86" w:customStyle="1">
    <w:name w:val="86"/>
    <w:basedOn w:val="TableNormal4"/>
    <w:tblPr>
      <w:tblStyleRowBandSize w:val="1"/>
      <w:tblStyleColBandSize w:val="1"/>
      <w:tblCellMar>
        <w:top w:w="100.0" w:type="dxa"/>
        <w:left w:w="115.0" w:type="dxa"/>
        <w:bottom w:w="100.0" w:type="dxa"/>
        <w:right w:w="115.0" w:type="dxa"/>
      </w:tblCellMar>
    </w:tblPr>
    <w:tcPr>
      <w:shd w:color="auto" w:fill="edf2f8" w:val="clear"/>
    </w:tcPr>
  </w:style>
  <w:style w:type="table" w:styleId="85" w:customStyle="1">
    <w:name w:val="85"/>
    <w:basedOn w:val="TableNormal4"/>
    <w:tblPr>
      <w:tblStyleRowBandSize w:val="1"/>
      <w:tblStyleColBandSize w:val="1"/>
      <w:tblCellMar>
        <w:top w:w="100.0" w:type="dxa"/>
        <w:left w:w="115.0" w:type="dxa"/>
        <w:bottom w:w="100.0" w:type="dxa"/>
        <w:right w:w="115.0" w:type="dxa"/>
      </w:tblCellMar>
    </w:tblPr>
    <w:tcPr>
      <w:shd w:color="auto" w:fill="edf2f8" w:val="clear"/>
    </w:tcPr>
  </w:style>
  <w:style w:type="table" w:styleId="84" w:customStyle="1">
    <w:name w:val="84"/>
    <w:basedOn w:val="TableNormal4"/>
    <w:tblPr>
      <w:tblStyleRowBandSize w:val="1"/>
      <w:tblStyleColBandSize w:val="1"/>
      <w:tblCellMar>
        <w:top w:w="100.0" w:type="dxa"/>
        <w:left w:w="115.0" w:type="dxa"/>
        <w:bottom w:w="100.0" w:type="dxa"/>
        <w:right w:w="115.0" w:type="dxa"/>
      </w:tblCellMar>
    </w:tblPr>
    <w:tcPr>
      <w:shd w:color="auto" w:fill="edf2f8" w:val="clear"/>
    </w:tcPr>
  </w:style>
  <w:style w:type="table" w:styleId="83" w:customStyle="1">
    <w:name w:val="83"/>
    <w:basedOn w:val="TableNormal4"/>
    <w:tblPr>
      <w:tblStyleRowBandSize w:val="1"/>
      <w:tblStyleColBandSize w:val="1"/>
      <w:tblCellMar>
        <w:top w:w="100.0" w:type="dxa"/>
        <w:left w:w="100.0" w:type="dxa"/>
        <w:bottom w:w="100.0" w:type="dxa"/>
        <w:right w:w="100.0" w:type="dxa"/>
      </w:tblCellMar>
    </w:tblPr>
  </w:style>
  <w:style w:type="table" w:styleId="82" w:customStyle="1">
    <w:name w:val="82"/>
    <w:basedOn w:val="TableNormal4"/>
    <w:tblPr>
      <w:tblStyleRowBandSize w:val="1"/>
      <w:tblStyleColBandSize w:val="1"/>
      <w:tblCellMar>
        <w:top w:w="100.0" w:type="dxa"/>
        <w:left w:w="100.0" w:type="dxa"/>
        <w:bottom w:w="100.0" w:type="dxa"/>
        <w:right w:w="100.0" w:type="dxa"/>
      </w:tblCellMar>
    </w:tblPr>
  </w:style>
  <w:style w:type="table" w:styleId="81" w:customStyle="1">
    <w:name w:val="81"/>
    <w:basedOn w:val="TableNormal4"/>
    <w:tblPr>
      <w:tblStyleRowBandSize w:val="1"/>
      <w:tblStyleColBandSize w:val="1"/>
      <w:tblCellMar>
        <w:top w:w="100.0" w:type="dxa"/>
        <w:left w:w="100.0" w:type="dxa"/>
        <w:bottom w:w="100.0" w:type="dxa"/>
        <w:right w:w="100.0" w:type="dxa"/>
      </w:tblCellMar>
    </w:tblPr>
  </w:style>
  <w:style w:type="table" w:styleId="80" w:customStyle="1">
    <w:name w:val="80"/>
    <w:basedOn w:val="TableNormal4"/>
    <w:tblPr>
      <w:tblStyleRowBandSize w:val="1"/>
      <w:tblStyleColBandSize w:val="1"/>
      <w:tblCellMar>
        <w:top w:w="100.0" w:type="dxa"/>
        <w:left w:w="100.0" w:type="dxa"/>
        <w:bottom w:w="100.0" w:type="dxa"/>
        <w:right w:w="100.0" w:type="dxa"/>
      </w:tblCellMar>
    </w:tblPr>
  </w:style>
  <w:style w:type="table" w:styleId="79" w:customStyle="1">
    <w:name w:val="79"/>
    <w:basedOn w:val="TableNormal4"/>
    <w:tblPr>
      <w:tblStyleRowBandSize w:val="1"/>
      <w:tblStyleColBandSize w:val="1"/>
      <w:tblCellMar>
        <w:top w:w="100.0" w:type="dxa"/>
        <w:left w:w="100.0" w:type="dxa"/>
        <w:bottom w:w="100.0" w:type="dxa"/>
        <w:right w:w="100.0" w:type="dxa"/>
      </w:tblCellMar>
    </w:tblPr>
  </w:style>
  <w:style w:type="table" w:styleId="78" w:customStyle="1">
    <w:name w:val="78"/>
    <w:basedOn w:val="TableNormal4"/>
    <w:tblPr>
      <w:tblStyleRowBandSize w:val="1"/>
      <w:tblStyleColBandSize w:val="1"/>
      <w:tblCellMar>
        <w:top w:w="100.0" w:type="dxa"/>
        <w:left w:w="100.0" w:type="dxa"/>
        <w:bottom w:w="100.0" w:type="dxa"/>
        <w:right w:w="100.0" w:type="dxa"/>
      </w:tblCellMar>
    </w:tblPr>
  </w:style>
  <w:style w:type="table" w:styleId="77" w:customStyle="1">
    <w:name w:val="77"/>
    <w:basedOn w:val="TableNormal4"/>
    <w:tblPr>
      <w:tblStyleRowBandSize w:val="1"/>
      <w:tblStyleColBandSize w:val="1"/>
      <w:tblCellMar>
        <w:top w:w="100.0" w:type="dxa"/>
        <w:left w:w="100.0" w:type="dxa"/>
        <w:bottom w:w="100.0" w:type="dxa"/>
        <w:right w:w="100.0" w:type="dxa"/>
      </w:tblCellMar>
    </w:tblPr>
  </w:style>
  <w:style w:type="table" w:styleId="76" w:customStyle="1">
    <w:name w:val="76"/>
    <w:basedOn w:val="TableNormal4"/>
    <w:tblPr>
      <w:tblStyleRowBandSize w:val="1"/>
      <w:tblStyleColBandSize w:val="1"/>
      <w:tblCellMar>
        <w:top w:w="100.0" w:type="dxa"/>
        <w:left w:w="115.0" w:type="dxa"/>
        <w:bottom w:w="100.0" w:type="dxa"/>
        <w:right w:w="115.0" w:type="dxa"/>
      </w:tblCellMar>
    </w:tblPr>
    <w:tcPr>
      <w:shd w:color="auto" w:fill="edf2f8" w:val="clear"/>
    </w:tcPr>
  </w:style>
  <w:style w:type="table" w:styleId="75" w:customStyle="1">
    <w:name w:val="75"/>
    <w:basedOn w:val="TableNormal4"/>
    <w:tblPr>
      <w:tblStyleRowBandSize w:val="1"/>
      <w:tblStyleColBandSize w:val="1"/>
      <w:tblCellMar>
        <w:top w:w="100.0" w:type="dxa"/>
        <w:left w:w="115.0" w:type="dxa"/>
        <w:bottom w:w="100.0" w:type="dxa"/>
        <w:right w:w="115.0" w:type="dxa"/>
      </w:tblCellMar>
    </w:tblPr>
    <w:tcPr>
      <w:shd w:color="auto" w:fill="edf2f8" w:val="clear"/>
    </w:tcPr>
  </w:style>
  <w:style w:type="table" w:styleId="74" w:customStyle="1">
    <w:name w:val="74"/>
    <w:basedOn w:val="TableNormal4"/>
    <w:tblPr>
      <w:tblStyleRowBandSize w:val="1"/>
      <w:tblStyleColBandSize w:val="1"/>
      <w:tblCellMar>
        <w:top w:w="100.0" w:type="dxa"/>
        <w:left w:w="115.0" w:type="dxa"/>
        <w:bottom w:w="100.0" w:type="dxa"/>
        <w:right w:w="115.0" w:type="dxa"/>
      </w:tblCellMar>
    </w:tblPr>
    <w:tcPr>
      <w:shd w:color="auto" w:fill="edf2f8" w:val="clear"/>
    </w:tcPr>
  </w:style>
  <w:style w:type="table" w:styleId="73" w:customStyle="1">
    <w:name w:val="73"/>
    <w:basedOn w:val="TableNormal4"/>
    <w:tblPr>
      <w:tblStyleRowBandSize w:val="1"/>
      <w:tblStyleColBandSize w:val="1"/>
      <w:tblCellMar>
        <w:top w:w="100.0" w:type="dxa"/>
        <w:left w:w="115.0" w:type="dxa"/>
        <w:bottom w:w="100.0" w:type="dxa"/>
        <w:right w:w="115.0" w:type="dxa"/>
      </w:tblCellMar>
    </w:tblPr>
    <w:tcPr>
      <w:shd w:color="auto" w:fill="edf2f8" w:val="clear"/>
    </w:tcPr>
  </w:style>
  <w:style w:type="table" w:styleId="72" w:customStyle="1">
    <w:name w:val="72"/>
    <w:basedOn w:val="TableNormal4"/>
    <w:tblPr>
      <w:tblStyleRowBandSize w:val="1"/>
      <w:tblStyleColBandSize w:val="1"/>
      <w:tblCellMar>
        <w:top w:w="100.0" w:type="dxa"/>
        <w:left w:w="115.0" w:type="dxa"/>
        <w:bottom w:w="100.0" w:type="dxa"/>
        <w:right w:w="115.0" w:type="dxa"/>
      </w:tblCellMar>
    </w:tblPr>
    <w:tcPr>
      <w:shd w:color="auto" w:fill="edf2f8" w:val="clear"/>
    </w:tcPr>
  </w:style>
  <w:style w:type="table" w:styleId="71" w:customStyle="1">
    <w:name w:val="71"/>
    <w:basedOn w:val="TableNormal4"/>
    <w:tblPr>
      <w:tblStyleRowBandSize w:val="1"/>
      <w:tblStyleColBandSize w:val="1"/>
      <w:tblCellMar>
        <w:top w:w="100.0" w:type="dxa"/>
        <w:left w:w="115.0" w:type="dxa"/>
        <w:bottom w:w="100.0" w:type="dxa"/>
        <w:right w:w="115.0" w:type="dxa"/>
      </w:tblCellMar>
    </w:tblPr>
    <w:tcPr>
      <w:shd w:color="auto" w:fill="edf2f8" w:val="clear"/>
    </w:tcPr>
  </w:style>
  <w:style w:type="table" w:styleId="70" w:customStyle="1">
    <w:name w:val="70"/>
    <w:basedOn w:val="TableNormal4"/>
    <w:tblPr>
      <w:tblStyleRowBandSize w:val="1"/>
      <w:tblStyleColBandSize w:val="1"/>
      <w:tblCellMar>
        <w:top w:w="100.0" w:type="dxa"/>
        <w:left w:w="115.0" w:type="dxa"/>
        <w:bottom w:w="100.0" w:type="dxa"/>
        <w:right w:w="115.0" w:type="dxa"/>
      </w:tblCellMar>
    </w:tblPr>
    <w:tcPr>
      <w:shd w:color="auto" w:fill="edf2f8" w:val="clear"/>
    </w:tcPr>
  </w:style>
  <w:style w:type="table" w:styleId="69" w:customStyle="1">
    <w:name w:val="69"/>
    <w:basedOn w:val="TableNormal4"/>
    <w:tblPr>
      <w:tblStyleRowBandSize w:val="1"/>
      <w:tblStyleColBandSize w:val="1"/>
      <w:tblCellMar>
        <w:left w:w="115.0" w:type="dxa"/>
        <w:right w:w="115.0" w:type="dxa"/>
      </w:tblCellMar>
    </w:tblPr>
  </w:style>
  <w:style w:type="table" w:styleId="68" w:customStyle="1">
    <w:name w:val="68"/>
    <w:basedOn w:val="TableNormal4"/>
    <w:tblPr>
      <w:tblStyleRowBandSize w:val="1"/>
      <w:tblStyleColBandSize w:val="1"/>
      <w:tblCellMar>
        <w:top w:w="100.0" w:type="dxa"/>
        <w:left w:w="115.0" w:type="dxa"/>
        <w:bottom w:w="100.0" w:type="dxa"/>
        <w:right w:w="115.0" w:type="dxa"/>
      </w:tblCellMar>
    </w:tblPr>
    <w:tcPr>
      <w:shd w:color="auto" w:fill="edf2f8" w:val="clear"/>
    </w:tcPr>
  </w:style>
  <w:style w:type="table" w:styleId="67" w:customStyle="1">
    <w:name w:val="67"/>
    <w:basedOn w:val="TableNormal4"/>
    <w:tblPr>
      <w:tblStyleRowBandSize w:val="1"/>
      <w:tblStyleColBandSize w:val="1"/>
      <w:tblCellMar>
        <w:top w:w="100.0" w:type="dxa"/>
        <w:left w:w="115.0" w:type="dxa"/>
        <w:bottom w:w="100.0" w:type="dxa"/>
        <w:right w:w="115.0" w:type="dxa"/>
      </w:tblCellMar>
    </w:tblPr>
    <w:tcPr>
      <w:shd w:color="auto" w:fill="edf2f8" w:val="clear"/>
    </w:tcPr>
  </w:style>
  <w:style w:type="table" w:styleId="66" w:customStyle="1">
    <w:name w:val="66"/>
    <w:basedOn w:val="TableNormal4"/>
    <w:tblPr>
      <w:tblStyleRowBandSize w:val="1"/>
      <w:tblStyleColBandSize w:val="1"/>
      <w:tblCellMar>
        <w:top w:w="100.0" w:type="dxa"/>
        <w:left w:w="115.0" w:type="dxa"/>
        <w:bottom w:w="100.0" w:type="dxa"/>
        <w:right w:w="115.0" w:type="dxa"/>
      </w:tblCellMar>
    </w:tblPr>
    <w:tcPr>
      <w:shd w:color="auto" w:fill="edf2f8" w:val="clear"/>
    </w:tcPr>
  </w:style>
  <w:style w:type="table" w:styleId="65" w:customStyle="1">
    <w:name w:val="65"/>
    <w:basedOn w:val="TableNormal4"/>
    <w:tblPr>
      <w:tblStyleRowBandSize w:val="1"/>
      <w:tblStyleColBandSize w:val="1"/>
      <w:tblCellMar>
        <w:top w:w="100.0" w:type="dxa"/>
        <w:left w:w="115.0" w:type="dxa"/>
        <w:bottom w:w="100.0" w:type="dxa"/>
        <w:right w:w="115.0" w:type="dxa"/>
      </w:tblCellMar>
    </w:tblPr>
    <w:tcPr>
      <w:shd w:color="auto" w:fill="edf2f8" w:val="clear"/>
    </w:tcPr>
  </w:style>
  <w:style w:type="table" w:styleId="64" w:customStyle="1">
    <w:name w:val="64"/>
    <w:basedOn w:val="TableNormal4"/>
    <w:tblPr>
      <w:tblStyleRowBandSize w:val="1"/>
      <w:tblStyleColBandSize w:val="1"/>
      <w:tblCellMar>
        <w:left w:w="115.0" w:type="dxa"/>
        <w:right w:w="115.0" w:type="dxa"/>
      </w:tblCellMar>
    </w:tblPr>
  </w:style>
  <w:style w:type="table" w:styleId="63" w:customStyle="1">
    <w:name w:val="63"/>
    <w:basedOn w:val="TableNormal4"/>
    <w:tblPr>
      <w:tblStyleRowBandSize w:val="1"/>
      <w:tblStyleColBandSize w:val="1"/>
      <w:tblCellMar>
        <w:left w:w="115.0" w:type="dxa"/>
        <w:right w:w="115.0" w:type="dxa"/>
      </w:tblCellMar>
    </w:tblPr>
  </w:style>
  <w:style w:type="table" w:styleId="62" w:customStyle="1">
    <w:name w:val="62"/>
    <w:basedOn w:val="TableNormal4"/>
    <w:tblPr>
      <w:tblStyleRowBandSize w:val="1"/>
      <w:tblStyleColBandSize w:val="1"/>
      <w:tblCellMar>
        <w:left w:w="115.0" w:type="dxa"/>
        <w:right w:w="115.0" w:type="dxa"/>
      </w:tblCellMar>
    </w:tblPr>
  </w:style>
  <w:style w:type="table" w:styleId="61" w:customStyle="1">
    <w:name w:val="61"/>
    <w:basedOn w:val="TableNormal4"/>
    <w:tblPr>
      <w:tblStyleRowBandSize w:val="1"/>
      <w:tblStyleColBandSize w:val="1"/>
      <w:tblCellMar>
        <w:top w:w="100.0" w:type="dxa"/>
        <w:left w:w="115.0" w:type="dxa"/>
        <w:bottom w:w="100.0" w:type="dxa"/>
        <w:right w:w="115.0" w:type="dxa"/>
      </w:tblCellMar>
    </w:tblPr>
    <w:tcPr>
      <w:shd w:color="auto" w:fill="edf2f8" w:val="clear"/>
    </w:tcPr>
  </w:style>
  <w:style w:type="table" w:styleId="60" w:customStyle="1">
    <w:name w:val="60"/>
    <w:basedOn w:val="TableNormal4"/>
    <w:tblPr>
      <w:tblStyleRowBandSize w:val="1"/>
      <w:tblStyleColBandSize w:val="1"/>
      <w:tblCellMar>
        <w:top w:w="100.0" w:type="dxa"/>
        <w:left w:w="115.0" w:type="dxa"/>
        <w:bottom w:w="100.0" w:type="dxa"/>
        <w:right w:w="115.0" w:type="dxa"/>
      </w:tblCellMar>
    </w:tblPr>
    <w:tcPr>
      <w:shd w:color="auto" w:fill="edf2f8" w:val="clear"/>
    </w:tc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tcPr>
      <w:shd w:fill="edf2f8" w:val="clear"/>
    </w:tcPr>
  </w:style>
  <w:style w:type="table" w:styleId="Table2">
    <w:basedOn w:val="TableNormal"/>
    <w:tblPr>
      <w:tblStyleRowBandSize w:val="1"/>
      <w:tblStyleColBandSize w:val="1"/>
      <w:tblCellMar>
        <w:top w:w="0.0" w:type="dxa"/>
        <w:left w:w="115.0" w:type="dxa"/>
        <w:bottom w:w="0.0" w:type="dxa"/>
        <w:right w:w="115.0" w:type="dxa"/>
      </w:tblCellMar>
    </w:tblPr>
    <w:tcPr>
      <w:shd w:fill="edf2f8" w:val="clear"/>
    </w:tcPr>
  </w:style>
  <w:style w:type="table" w:styleId="Table3">
    <w:basedOn w:val="TableNormal"/>
    <w:tblPr>
      <w:tblStyleRowBandSize w:val="1"/>
      <w:tblStyleColBandSize w:val="1"/>
      <w:tblCellMar>
        <w:top w:w="0.0" w:type="dxa"/>
        <w:left w:w="115.0" w:type="dxa"/>
        <w:bottom w:w="0.0" w:type="dxa"/>
        <w:right w:w="115.0" w:type="dxa"/>
      </w:tblCellMar>
    </w:tblPr>
    <w:tcPr>
      <w:shd w:fill="edf2f8" w:val="clear"/>
    </w:tcPr>
  </w:style>
  <w:style w:type="table" w:styleId="Table4">
    <w:basedOn w:val="TableNormal"/>
    <w:tblPr>
      <w:tblStyleRowBandSize w:val="1"/>
      <w:tblStyleColBandSize w:val="1"/>
      <w:tblCellMar>
        <w:top w:w="0.0" w:type="dxa"/>
        <w:left w:w="115.0" w:type="dxa"/>
        <w:bottom w:w="0.0" w:type="dxa"/>
        <w:right w:w="115.0" w:type="dxa"/>
      </w:tblCellMar>
    </w:tblPr>
    <w:tcPr>
      <w:shd w:fill="edf2f8" w:val="clear"/>
    </w:tcPr>
  </w:style>
  <w:style w:type="table" w:styleId="Table5">
    <w:basedOn w:val="TableNormal"/>
    <w:tblPr>
      <w:tblStyleRowBandSize w:val="1"/>
      <w:tblStyleColBandSize w:val="1"/>
      <w:tblCellMar>
        <w:top w:w="0.0" w:type="dxa"/>
        <w:left w:w="115.0" w:type="dxa"/>
        <w:bottom w:w="0.0" w:type="dxa"/>
        <w:right w:w="115.0" w:type="dxa"/>
      </w:tblCellMar>
    </w:tblPr>
    <w:tcPr>
      <w:shd w:fill="edf2f8" w:val="clear"/>
    </w:tcPr>
  </w:style>
  <w:style w:type="table" w:styleId="Table6">
    <w:basedOn w:val="TableNormal"/>
    <w:tblPr>
      <w:tblStyleRowBandSize w:val="1"/>
      <w:tblStyleColBandSize w:val="1"/>
      <w:tblCellMar>
        <w:top w:w="0.0" w:type="dxa"/>
        <w:left w:w="115.0" w:type="dxa"/>
        <w:bottom w:w="0.0" w:type="dxa"/>
        <w:right w:w="115.0" w:type="dxa"/>
      </w:tblCellMar>
    </w:tblPr>
    <w:tcPr>
      <w:shd w:fill="edf2f8" w:val="clear"/>
    </w:tcPr>
  </w:style>
  <w:style w:type="table" w:styleId="Table7">
    <w:basedOn w:val="TableNormal"/>
    <w:tblPr>
      <w:tblStyleRowBandSize w:val="1"/>
      <w:tblStyleColBandSize w:val="1"/>
      <w:tblCellMar>
        <w:top w:w="0.0" w:type="dxa"/>
        <w:left w:w="115.0" w:type="dxa"/>
        <w:bottom w:w="0.0" w:type="dxa"/>
        <w:right w:w="115.0" w:type="dxa"/>
      </w:tblCellMar>
    </w:tblPr>
    <w:tcPr>
      <w:shd w:fill="edf2f8" w:val="clear"/>
    </w:tcPr>
  </w:style>
  <w:style w:type="table" w:styleId="Table8">
    <w:basedOn w:val="TableNormal"/>
    <w:tblPr>
      <w:tblStyleRowBandSize w:val="1"/>
      <w:tblStyleColBandSize w:val="1"/>
      <w:tblCellMar>
        <w:top w:w="0.0" w:type="dxa"/>
        <w:left w:w="115.0" w:type="dxa"/>
        <w:bottom w:w="0.0" w:type="dxa"/>
        <w:right w:w="115.0" w:type="dxa"/>
      </w:tblCellMar>
    </w:tblPr>
    <w:tcPr>
      <w:shd w:fill="edf2f8" w:val="clear"/>
    </w:tcPr>
  </w:style>
  <w:style w:type="table" w:styleId="Table9">
    <w:basedOn w:val="TableNormal"/>
    <w:tblPr>
      <w:tblStyleRowBandSize w:val="1"/>
      <w:tblStyleColBandSize w:val="1"/>
      <w:tblCellMar>
        <w:top w:w="0.0" w:type="dxa"/>
        <w:left w:w="115.0" w:type="dxa"/>
        <w:bottom w:w="0.0" w:type="dxa"/>
        <w:right w:w="115.0" w:type="dxa"/>
      </w:tblCellMar>
    </w:tblPr>
    <w:tcPr>
      <w:shd w:fill="edf2f8" w:val="clear"/>
    </w:tcPr>
  </w:style>
  <w:style w:type="table" w:styleId="Table10">
    <w:basedOn w:val="TableNormal"/>
    <w:tblPr>
      <w:tblStyleRowBandSize w:val="1"/>
      <w:tblStyleColBandSize w:val="1"/>
      <w:tblCellMar>
        <w:top w:w="0.0" w:type="dxa"/>
        <w:left w:w="115.0" w:type="dxa"/>
        <w:bottom w:w="0.0" w:type="dxa"/>
        <w:right w:w="115.0" w:type="dxa"/>
      </w:tblCellMar>
    </w:tblPr>
    <w:tcPr>
      <w:shd w:fill="edf2f8" w:val="clear"/>
    </w:tcPr>
  </w:style>
  <w:style w:type="table" w:styleId="Table11">
    <w:basedOn w:val="TableNormal"/>
    <w:tblPr>
      <w:tblStyleRowBandSize w:val="1"/>
      <w:tblStyleColBandSize w:val="1"/>
      <w:tblCellMar>
        <w:top w:w="0.0" w:type="dxa"/>
        <w:left w:w="115.0" w:type="dxa"/>
        <w:bottom w:w="0.0" w:type="dxa"/>
        <w:right w:w="115.0" w:type="dxa"/>
      </w:tblCellMar>
    </w:tblPr>
    <w:tcPr>
      <w:shd w:fill="edf2f8" w:val="clear"/>
    </w:tc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0.0" w:type="dxa"/>
        <w:left w:w="115.0" w:type="dxa"/>
        <w:bottom w:w="0.0" w:type="dxa"/>
        <w:right w:w="115.0" w:type="dxa"/>
      </w:tblCellMar>
    </w:tblPr>
    <w:tcPr>
      <w:shd w:fill="edf2f8" w:val="clear"/>
    </w:tcPr>
  </w:style>
  <w:style w:type="table" w:styleId="Table20">
    <w:basedOn w:val="TableNormal"/>
    <w:tblPr>
      <w:tblStyleRowBandSize w:val="1"/>
      <w:tblStyleColBandSize w:val="1"/>
      <w:tblCellMar>
        <w:top w:w="0.0" w:type="dxa"/>
        <w:left w:w="115.0" w:type="dxa"/>
        <w:bottom w:w="0.0" w:type="dxa"/>
        <w:right w:w="115.0" w:type="dxa"/>
      </w:tblCellMar>
    </w:tblPr>
    <w:tcPr>
      <w:shd w:fill="edf2f8" w:val="clear"/>
    </w:tcPr>
  </w:style>
  <w:style w:type="table" w:styleId="Table21">
    <w:basedOn w:val="TableNormal"/>
    <w:tblPr>
      <w:tblStyleRowBandSize w:val="1"/>
      <w:tblStyleColBandSize w:val="1"/>
      <w:tblCellMar>
        <w:top w:w="0.0" w:type="dxa"/>
        <w:left w:w="115.0" w:type="dxa"/>
        <w:bottom w:w="0.0" w:type="dxa"/>
        <w:right w:w="115.0" w:type="dxa"/>
      </w:tblCellMar>
    </w:tblPr>
    <w:tcPr>
      <w:shd w:fill="edf2f8" w:val="clear"/>
    </w:tcPr>
  </w:style>
  <w:style w:type="table" w:styleId="Table22">
    <w:basedOn w:val="TableNormal"/>
    <w:tblPr>
      <w:tblStyleRowBandSize w:val="1"/>
      <w:tblStyleColBandSize w:val="1"/>
      <w:tblCellMar>
        <w:top w:w="0.0" w:type="dxa"/>
        <w:left w:w="115.0" w:type="dxa"/>
        <w:bottom w:w="0.0" w:type="dxa"/>
        <w:right w:w="115.0" w:type="dxa"/>
      </w:tblCellMar>
    </w:tblPr>
    <w:tcPr>
      <w:shd w:fill="edf2f8" w:val="clear"/>
    </w:tcPr>
  </w:style>
  <w:style w:type="table" w:styleId="Table23">
    <w:basedOn w:val="TableNormal"/>
    <w:tblPr>
      <w:tblStyleRowBandSize w:val="1"/>
      <w:tblStyleColBandSize w:val="1"/>
      <w:tblCellMar>
        <w:top w:w="0.0" w:type="dxa"/>
        <w:left w:w="115.0" w:type="dxa"/>
        <w:bottom w:w="0.0" w:type="dxa"/>
        <w:right w:w="115.0" w:type="dxa"/>
      </w:tblCellMar>
    </w:tblPr>
    <w:tcPr>
      <w:shd w:fill="edf2f8" w:val="clear"/>
    </w:tcPr>
  </w:style>
  <w:style w:type="table" w:styleId="Table24">
    <w:basedOn w:val="TableNormal"/>
    <w:tblPr>
      <w:tblStyleRowBandSize w:val="1"/>
      <w:tblStyleColBandSize w:val="1"/>
      <w:tblCellMar>
        <w:top w:w="0.0" w:type="dxa"/>
        <w:left w:w="115.0" w:type="dxa"/>
        <w:bottom w:w="0.0" w:type="dxa"/>
        <w:right w:w="115.0" w:type="dxa"/>
      </w:tblCellMar>
    </w:tblPr>
    <w:tcPr>
      <w:shd w:fill="edf2f8" w:val="clear"/>
    </w:tcPr>
  </w:style>
  <w:style w:type="table" w:styleId="Table25">
    <w:basedOn w:val="TableNormal"/>
    <w:tblPr>
      <w:tblStyleRowBandSize w:val="1"/>
      <w:tblStyleColBandSize w:val="1"/>
      <w:tblCellMar>
        <w:top w:w="0.0" w:type="dxa"/>
        <w:left w:w="115.0" w:type="dxa"/>
        <w:bottom w:w="0.0" w:type="dxa"/>
        <w:right w:w="115.0" w:type="dxa"/>
      </w:tblCellMar>
    </w:tblPr>
    <w:tcPr>
      <w:shd w:fill="edf2f8" w:val="clear"/>
    </w:tcPr>
  </w:style>
  <w:style w:type="table" w:styleId="Table26">
    <w:basedOn w:val="TableNormal"/>
    <w:tblPr>
      <w:tblStyleRowBandSize w:val="1"/>
      <w:tblStyleColBandSize w:val="1"/>
      <w:tblCellMar>
        <w:top w:w="0.0" w:type="dxa"/>
        <w:left w:w="115.0" w:type="dxa"/>
        <w:bottom w:w="0.0" w:type="dxa"/>
        <w:right w:w="115.0" w:type="dxa"/>
      </w:tblCellMar>
    </w:tblPr>
    <w:tcPr>
      <w:shd w:fill="edf2f8" w:val="clear"/>
    </w:tcPr>
  </w:style>
  <w:style w:type="table" w:styleId="Table27">
    <w:basedOn w:val="TableNormal"/>
    <w:tblPr>
      <w:tblStyleRowBandSize w:val="1"/>
      <w:tblStyleColBandSize w:val="1"/>
      <w:tblCellMar>
        <w:top w:w="0.0" w:type="dxa"/>
        <w:left w:w="115.0" w:type="dxa"/>
        <w:bottom w:w="0.0" w:type="dxa"/>
        <w:right w:w="115.0" w:type="dxa"/>
      </w:tblCellMar>
    </w:tblPr>
    <w:tcPr>
      <w:shd w:fill="edf2f8" w:val="clear"/>
    </w:tcPr>
  </w:style>
  <w:style w:type="table" w:styleId="Table28">
    <w:basedOn w:val="TableNormal"/>
    <w:tblPr>
      <w:tblStyleRowBandSize w:val="1"/>
      <w:tblStyleColBandSize w:val="1"/>
      <w:tblCellMar>
        <w:top w:w="0.0" w:type="dxa"/>
        <w:left w:w="115.0" w:type="dxa"/>
        <w:bottom w:w="0.0" w:type="dxa"/>
        <w:right w:w="115.0" w:type="dxa"/>
      </w:tblCellMar>
    </w:tblPr>
    <w:tcPr>
      <w:shd w:fill="edf2f8" w:val="clear"/>
    </w:tcPr>
  </w:style>
  <w:style w:type="table" w:styleId="Table29">
    <w:basedOn w:val="TableNormal"/>
    <w:tblPr>
      <w:tblStyleRowBandSize w:val="1"/>
      <w:tblStyleColBandSize w:val="1"/>
      <w:tblCellMar>
        <w:top w:w="0.0" w:type="dxa"/>
        <w:left w:w="115.0" w:type="dxa"/>
        <w:bottom w:w="0.0" w:type="dxa"/>
        <w:right w:w="115.0" w:type="dxa"/>
      </w:tblCellMar>
    </w:tblPr>
    <w:tcPr>
      <w:shd w:fill="edf2f8" w:val="clear"/>
    </w:tcPr>
  </w:style>
  <w:style w:type="table" w:styleId="Table30">
    <w:basedOn w:val="TableNormal"/>
    <w:tblPr>
      <w:tblStyleRowBandSize w:val="1"/>
      <w:tblStyleColBandSize w:val="1"/>
      <w:tblCellMar>
        <w:top w:w="0.0" w:type="dxa"/>
        <w:left w:w="115.0" w:type="dxa"/>
        <w:bottom w:w="0.0" w:type="dxa"/>
        <w:right w:w="115.0" w:type="dxa"/>
      </w:tblCellMar>
    </w:tblPr>
    <w:tcPr>
      <w:shd w:fill="edf2f8" w:val="clear"/>
    </w:tcPr>
  </w:style>
  <w:style w:type="table" w:styleId="Table31">
    <w:basedOn w:val="TableNormal"/>
    <w:tblPr>
      <w:tblStyleRowBandSize w:val="1"/>
      <w:tblStyleColBandSize w:val="1"/>
      <w:tblCellMar>
        <w:top w:w="0.0" w:type="dxa"/>
        <w:left w:w="115.0" w:type="dxa"/>
        <w:bottom w:w="0.0" w:type="dxa"/>
        <w:right w:w="115.0" w:type="dxa"/>
      </w:tblCellMar>
    </w:tblPr>
    <w:tcPr>
      <w:shd w:fill="edf2f8" w:val="clear"/>
    </w:tcPr>
  </w:style>
  <w:style w:type="table" w:styleId="Table32">
    <w:basedOn w:val="TableNormal"/>
    <w:tblPr>
      <w:tblStyleRowBandSize w:val="1"/>
      <w:tblStyleColBandSize w:val="1"/>
      <w:tblCellMar>
        <w:top w:w="0.0" w:type="dxa"/>
        <w:left w:w="115.0" w:type="dxa"/>
        <w:bottom w:w="0.0" w:type="dxa"/>
        <w:right w:w="115.0" w:type="dxa"/>
      </w:tblCellMar>
    </w:tblPr>
    <w:tcPr>
      <w:shd w:fill="edf2f8" w:val="clear"/>
    </w:tcPr>
  </w:style>
  <w:style w:type="table" w:styleId="Table33">
    <w:basedOn w:val="TableNormal"/>
    <w:tblPr>
      <w:tblStyleRowBandSize w:val="1"/>
      <w:tblStyleColBandSize w:val="1"/>
      <w:tblCellMar>
        <w:top w:w="0.0" w:type="dxa"/>
        <w:left w:w="115.0" w:type="dxa"/>
        <w:bottom w:w="0.0" w:type="dxa"/>
        <w:right w:w="115.0" w:type="dxa"/>
      </w:tblCellMar>
    </w:tblPr>
    <w:tcPr>
      <w:shd w:fill="edf2f8" w:val="clear"/>
    </w:tcPr>
  </w:style>
  <w:style w:type="table" w:styleId="Table34">
    <w:basedOn w:val="TableNormal"/>
    <w:tblPr>
      <w:tblStyleRowBandSize w:val="1"/>
      <w:tblStyleColBandSize w:val="1"/>
      <w:tblCellMar>
        <w:top w:w="0.0" w:type="dxa"/>
        <w:left w:w="115.0" w:type="dxa"/>
        <w:bottom w:w="0.0" w:type="dxa"/>
        <w:right w:w="115.0" w:type="dxa"/>
      </w:tblCellMar>
    </w:tblPr>
    <w:tcPr>
      <w:shd w:fill="edf2f8" w:val="clear"/>
    </w:tcPr>
  </w:style>
  <w:style w:type="table" w:styleId="Table35">
    <w:basedOn w:val="TableNormal"/>
    <w:tblPr>
      <w:tblStyleRowBandSize w:val="1"/>
      <w:tblStyleColBandSize w:val="1"/>
      <w:tblCellMar>
        <w:top w:w="0.0" w:type="dxa"/>
        <w:left w:w="115.0" w:type="dxa"/>
        <w:bottom w:w="0.0" w:type="dxa"/>
        <w:right w:w="115.0" w:type="dxa"/>
      </w:tblCellMar>
    </w:tblPr>
    <w:tcPr>
      <w:shd w:fill="edf2f8" w:val="clear"/>
    </w:tcPr>
  </w:style>
</w:styles>
</file>

<file path=word/_rels/document.xml.rels><?xml version="1.0" encoding="UTF-8" standalone="yes"?><Relationships xmlns="http://schemas.openxmlformats.org/package/2006/relationships"><Relationship Id="rId20" Type="http://schemas.openxmlformats.org/officeDocument/2006/relationships/image" Target="media/image2.jpg"/><Relationship Id="rId22" Type="http://schemas.openxmlformats.org/officeDocument/2006/relationships/image" Target="media/image12.png"/><Relationship Id="rId21" Type="http://schemas.openxmlformats.org/officeDocument/2006/relationships/image" Target="media/image7.jpg"/><Relationship Id="rId24" Type="http://schemas.openxmlformats.org/officeDocument/2006/relationships/image" Target="media/image3.png"/><Relationship Id="rId23" Type="http://schemas.openxmlformats.org/officeDocument/2006/relationships/image" Target="media/image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jpg"/><Relationship Id="rId26" Type="http://schemas.openxmlformats.org/officeDocument/2006/relationships/image" Target="media/image13.png"/><Relationship Id="rId25" Type="http://schemas.openxmlformats.org/officeDocument/2006/relationships/image" Target="media/image11.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5.jpg"/><Relationship Id="rId8" Type="http://schemas.openxmlformats.org/officeDocument/2006/relationships/image" Target="media/image6.jpg"/><Relationship Id="rId11" Type="http://schemas.openxmlformats.org/officeDocument/2006/relationships/footer" Target="footer1.xml"/><Relationship Id="rId10" Type="http://schemas.openxmlformats.org/officeDocument/2006/relationships/header" Target="header1.xml"/><Relationship Id="rId13" Type="http://schemas.openxmlformats.org/officeDocument/2006/relationships/hyperlink" Target="https://community.secop.gov.co/Public/App/AnnualPurchasingPlanManagementPublic/Index?currentLanguage=es-CO&amp;Page=login&amp;Country=CO&amp;SkinName=CCE" TargetMode="External"/><Relationship Id="rId12" Type="http://schemas.openxmlformats.org/officeDocument/2006/relationships/hyperlink" Target="http://www.colombiacompra.gov.co/Clasificacion" TargetMode="External"/><Relationship Id="rId15" Type="http://schemas.openxmlformats.org/officeDocument/2006/relationships/hyperlink" Target="https://siis.ia.supersociedades.gov.co/#/massivereports" TargetMode="External"/><Relationship Id="rId14" Type="http://schemas.openxmlformats.org/officeDocument/2006/relationships/hyperlink" Target="http://www.alcaldiabogota.gov.co/sisjur/normas/Norma1.jsp?i=45322&amp;219" TargetMode="External"/><Relationship Id="rId17" Type="http://schemas.openxmlformats.org/officeDocument/2006/relationships/hyperlink" Target="http://www.alcaldiabogota.gov.co/sisjur/normas/Norma1.jsp?i=43292#88" TargetMode="External"/><Relationship Id="rId16" Type="http://schemas.openxmlformats.org/officeDocument/2006/relationships/hyperlink" Target="https://siis.ia.supersociedades.gov.co/#/massivereports" TargetMode="External"/><Relationship Id="rId19" Type="http://schemas.openxmlformats.org/officeDocument/2006/relationships/image" Target="media/image9.png"/><Relationship Id="rId18" Type="http://schemas.openxmlformats.org/officeDocument/2006/relationships/image" Target="media/image10.pn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9" Type="http://schemas.openxmlformats.org/officeDocument/2006/relationships/font" Target="fonts/CambriaMath-regular.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qHhrNxdnWwYUWLe42qt7SNPOHw==">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2024-11-14T17:09:00Z</dcterms:created>
  <dc:creator>Luz Angela Villalba Pachon</dc:creator>
</cp:coreProperties>
</file>